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EA0563F">
      <w:pPr>
        <w:pStyle w:val="49"/>
        <w:spacing w:line="480" w:lineRule="auto"/>
        <w:jc w:val="right"/>
        <w:outlineLvl w:val="9"/>
        <w:rPr>
          <w:rFonts w:hint="eastAsia" w:asciiTheme="minorEastAsia" w:hAnsiTheme="minorEastAsia" w:eastAsiaTheme="minorEastAsia"/>
          <w:szCs w:val="22"/>
          <w:u w:val="single"/>
        </w:rPr>
      </w:pPr>
      <w:bookmarkStart w:id="0" w:name="_Toc30304"/>
      <w:bookmarkStart w:id="1" w:name="_Toc6562"/>
      <w:bookmarkStart w:id="2" w:name="_Toc169526022"/>
      <w:bookmarkStart w:id="3" w:name="_Toc1091957850"/>
      <w:bookmarkStart w:id="4" w:name="_Toc169525933"/>
      <w:bookmarkStart w:id="5" w:name="_Toc170220798"/>
      <w:r>
        <w:rPr>
          <w:rFonts w:hint="eastAsia" w:asciiTheme="minorEastAsia" w:hAnsiTheme="minorEastAsia" w:eastAsiaTheme="minorEastAsia"/>
          <w:szCs w:val="22"/>
        </w:rPr>
        <w:t>文档编号：</w:t>
      </w:r>
      <w:bookmarkEnd w:id="0"/>
      <w:bookmarkEnd w:id="1"/>
      <w:bookmarkEnd w:id="2"/>
      <w:bookmarkEnd w:id="3"/>
      <w:bookmarkEnd w:id="4"/>
      <w:bookmarkEnd w:id="5"/>
      <w:r>
        <w:rPr>
          <w:rFonts w:hint="eastAsia" w:asciiTheme="minorEastAsia" w:hAnsiTheme="minorEastAsia" w:eastAsiaTheme="minorEastAsia"/>
          <w:szCs w:val="22"/>
          <w:u w:val="single"/>
        </w:rPr>
        <w:t xml:space="preserve"> </w:t>
      </w:r>
    </w:p>
    <w:p w14:paraId="2819971D">
      <w:pPr>
        <w:pStyle w:val="49"/>
        <w:spacing w:line="360" w:lineRule="auto"/>
        <w:jc w:val="right"/>
        <w:outlineLvl w:val="9"/>
        <w:rPr>
          <w:rFonts w:hint="eastAsia" w:asciiTheme="minorEastAsia" w:hAnsiTheme="minorEastAsia" w:eastAsiaTheme="minorEastAsia"/>
          <w:szCs w:val="22"/>
          <w:u w:val="single"/>
        </w:rPr>
      </w:pPr>
      <w:bookmarkStart w:id="6" w:name="_Toc13783"/>
      <w:bookmarkStart w:id="7" w:name="_Toc140337688"/>
      <w:bookmarkStart w:id="8" w:name="_Toc169526023"/>
      <w:bookmarkStart w:id="9" w:name="_Toc4768"/>
      <w:bookmarkStart w:id="10" w:name="_Toc169525934"/>
      <w:bookmarkStart w:id="11" w:name="_Toc170220799"/>
      <w:r>
        <w:rPr>
          <w:rFonts w:hint="eastAsia" w:asciiTheme="minorEastAsia" w:hAnsiTheme="minorEastAsia" w:eastAsiaTheme="minorEastAsia"/>
          <w:szCs w:val="22"/>
        </w:rPr>
        <w:t>版</w:t>
      </w:r>
      <w:r>
        <w:rPr>
          <w:rFonts w:asciiTheme="minorEastAsia" w:hAnsiTheme="minorEastAsia" w:eastAsiaTheme="minorEastAsia"/>
          <w:szCs w:val="22"/>
        </w:rPr>
        <w:t xml:space="preserve"> </w:t>
      </w:r>
      <w:r>
        <w:rPr>
          <w:rFonts w:hint="eastAsia" w:asciiTheme="minorEastAsia" w:hAnsiTheme="minorEastAsia" w:eastAsiaTheme="minorEastAsia"/>
          <w:szCs w:val="22"/>
        </w:rPr>
        <w:t>本</w:t>
      </w:r>
      <w:r>
        <w:rPr>
          <w:rFonts w:asciiTheme="minorEastAsia" w:hAnsiTheme="minorEastAsia" w:eastAsiaTheme="minorEastAsia"/>
          <w:szCs w:val="22"/>
        </w:rPr>
        <w:t xml:space="preserve"> </w:t>
      </w:r>
      <w:r>
        <w:rPr>
          <w:rFonts w:hint="eastAsia" w:asciiTheme="minorEastAsia" w:hAnsiTheme="minorEastAsia" w:eastAsiaTheme="minorEastAsia"/>
          <w:szCs w:val="22"/>
        </w:rPr>
        <w:t>号：</w:t>
      </w:r>
      <w:r>
        <w:rPr>
          <w:rFonts w:hint="eastAsia" w:asciiTheme="minorEastAsia" w:hAnsiTheme="minorEastAsia" w:eastAsiaTheme="minorEastAsia"/>
          <w:szCs w:val="22"/>
          <w:u w:val="single"/>
        </w:rPr>
        <w:t>V</w:t>
      </w:r>
      <w:r>
        <w:rPr>
          <w:rFonts w:hint="eastAsia" w:asciiTheme="minorEastAsia" w:hAnsiTheme="minorEastAsia" w:eastAsiaTheme="minorEastAsia"/>
          <w:szCs w:val="22"/>
          <w:u w:val="single"/>
          <w:lang w:val="en-US" w:eastAsia="zh-CN"/>
        </w:rPr>
        <w:t>1</w:t>
      </w:r>
      <w:r>
        <w:rPr>
          <w:rFonts w:asciiTheme="minorEastAsia" w:hAnsiTheme="minorEastAsia" w:eastAsiaTheme="minorEastAsia"/>
          <w:szCs w:val="22"/>
          <w:u w:val="single"/>
        </w:rPr>
        <w:t>.</w:t>
      </w:r>
      <w:bookmarkEnd w:id="6"/>
      <w:bookmarkEnd w:id="7"/>
      <w:bookmarkEnd w:id="8"/>
      <w:bookmarkEnd w:id="9"/>
      <w:bookmarkEnd w:id="10"/>
      <w:bookmarkEnd w:id="11"/>
      <w:r>
        <w:rPr>
          <w:rFonts w:hint="eastAsia" w:asciiTheme="minorEastAsia" w:hAnsiTheme="minorEastAsia" w:eastAsiaTheme="minorEastAsia"/>
          <w:szCs w:val="22"/>
          <w:u w:val="single"/>
          <w:lang w:val="en-US" w:eastAsia="zh-CN"/>
        </w:rPr>
        <w:t>3</w:t>
      </w:r>
      <w:r>
        <w:rPr>
          <w:rFonts w:hint="eastAsia" w:asciiTheme="minorEastAsia" w:hAnsiTheme="minorEastAsia" w:eastAsiaTheme="minorEastAsia"/>
          <w:szCs w:val="22"/>
          <w:u w:val="single"/>
        </w:rPr>
        <w:t xml:space="preserve">  </w:t>
      </w:r>
      <w:r>
        <w:rPr>
          <w:rFonts w:asciiTheme="minorEastAsia" w:hAnsiTheme="minorEastAsia" w:eastAsiaTheme="minorEastAsia"/>
          <w:szCs w:val="22"/>
          <w:u w:val="single"/>
        </w:rPr>
        <w:t xml:space="preserve"> </w:t>
      </w:r>
      <w:r>
        <w:rPr>
          <w:rFonts w:hint="eastAsia" w:asciiTheme="minorEastAsia" w:hAnsiTheme="minorEastAsia" w:eastAsiaTheme="minorEastAsia"/>
          <w:szCs w:val="22"/>
          <w:u w:val="single"/>
        </w:rPr>
        <w:t xml:space="preserve">   </w:t>
      </w:r>
    </w:p>
    <w:p w14:paraId="78C70069">
      <w:pPr>
        <w:pStyle w:val="49"/>
        <w:spacing w:line="360" w:lineRule="auto"/>
        <w:jc w:val="right"/>
        <w:outlineLvl w:val="9"/>
        <w:rPr>
          <w:rFonts w:hint="eastAsia" w:asciiTheme="minorEastAsia" w:hAnsiTheme="minorEastAsia" w:eastAsiaTheme="minorEastAsia"/>
          <w:szCs w:val="22"/>
          <w:u w:val="single"/>
        </w:rPr>
      </w:pPr>
      <w:bookmarkStart w:id="12" w:name="_Toc169526024"/>
      <w:bookmarkStart w:id="13" w:name="_Toc718477810"/>
      <w:bookmarkStart w:id="14" w:name="_Toc170220800"/>
      <w:bookmarkStart w:id="15" w:name="_Toc16001"/>
      <w:bookmarkStart w:id="16" w:name="_Toc28631"/>
      <w:bookmarkStart w:id="17" w:name="_Toc169525935"/>
      <w:r>
        <w:rPr>
          <w:rFonts w:hint="eastAsia" w:asciiTheme="minorEastAsia" w:hAnsiTheme="minorEastAsia" w:eastAsiaTheme="minorEastAsia"/>
          <w:szCs w:val="22"/>
        </w:rPr>
        <w:t>密</w:t>
      </w:r>
      <w:r>
        <w:rPr>
          <w:rFonts w:asciiTheme="minorEastAsia" w:hAnsiTheme="minorEastAsia" w:eastAsiaTheme="minorEastAsia"/>
          <w:szCs w:val="22"/>
        </w:rPr>
        <w:t xml:space="preserve">    </w:t>
      </w:r>
      <w:r>
        <w:rPr>
          <w:rFonts w:hint="eastAsia" w:asciiTheme="minorEastAsia" w:hAnsiTheme="minorEastAsia" w:eastAsiaTheme="minorEastAsia"/>
          <w:szCs w:val="22"/>
        </w:rPr>
        <w:t>级：</w:t>
      </w:r>
      <w:r>
        <w:rPr>
          <w:rFonts w:hint="eastAsia" w:asciiTheme="minorEastAsia" w:hAnsiTheme="minorEastAsia" w:eastAsiaTheme="minorEastAsia"/>
          <w:szCs w:val="22"/>
          <w:u w:val="single"/>
        </w:rPr>
        <w:t>高级</w:t>
      </w:r>
      <w:bookmarkEnd w:id="12"/>
      <w:bookmarkEnd w:id="13"/>
      <w:bookmarkEnd w:id="14"/>
      <w:bookmarkEnd w:id="15"/>
      <w:bookmarkEnd w:id="16"/>
      <w:bookmarkEnd w:id="17"/>
      <w:r>
        <w:rPr>
          <w:rFonts w:asciiTheme="minorEastAsia" w:hAnsiTheme="minorEastAsia" w:eastAsiaTheme="minorEastAsia"/>
          <w:szCs w:val="22"/>
          <w:u w:val="single"/>
        </w:rPr>
        <w:t xml:space="preserve">  </w:t>
      </w:r>
      <w:r>
        <w:rPr>
          <w:rFonts w:asciiTheme="minorEastAsia" w:hAnsiTheme="minorEastAsia" w:eastAsiaTheme="minorEastAsia"/>
          <w:b/>
          <w:bCs/>
          <w:szCs w:val="22"/>
          <w:u w:val="single"/>
        </w:rPr>
        <w:t xml:space="preserve"> </w:t>
      </w:r>
      <w:r>
        <w:rPr>
          <w:rFonts w:hint="eastAsia" w:asciiTheme="minorEastAsia" w:hAnsiTheme="minorEastAsia" w:eastAsiaTheme="minorEastAsia"/>
          <w:b/>
          <w:bCs/>
          <w:szCs w:val="22"/>
          <w:u w:val="single"/>
        </w:rPr>
        <w:t xml:space="preserve"> </w:t>
      </w:r>
      <w:r>
        <w:rPr>
          <w:rFonts w:asciiTheme="minorEastAsia" w:hAnsiTheme="minorEastAsia" w:eastAsiaTheme="minorEastAsia"/>
          <w:b/>
          <w:bCs/>
          <w:szCs w:val="22"/>
          <w:u w:val="single"/>
        </w:rPr>
        <w:t xml:space="preserve">  </w:t>
      </w:r>
    </w:p>
    <w:p w14:paraId="0567A3ED">
      <w:pPr>
        <w:spacing w:line="360" w:lineRule="auto"/>
        <w:rPr>
          <w:rFonts w:hint="eastAsia" w:asciiTheme="minorEastAsia" w:hAnsiTheme="minorEastAsia"/>
        </w:rPr>
      </w:pPr>
    </w:p>
    <w:p w14:paraId="74085E3C">
      <w:pPr>
        <w:spacing w:line="360" w:lineRule="auto"/>
        <w:rPr>
          <w:rFonts w:hint="eastAsia" w:asciiTheme="minorEastAsia" w:hAnsiTheme="minorEastAsia"/>
        </w:rPr>
      </w:pPr>
    </w:p>
    <w:p w14:paraId="00142B45">
      <w:pPr>
        <w:spacing w:line="360" w:lineRule="auto"/>
        <w:rPr>
          <w:rFonts w:hint="eastAsia" w:asciiTheme="minorEastAsia" w:hAnsiTheme="minorEastAsia"/>
        </w:rPr>
      </w:pPr>
    </w:p>
    <w:p w14:paraId="20CCB921">
      <w:pPr>
        <w:spacing w:line="360" w:lineRule="auto"/>
        <w:rPr>
          <w:rFonts w:hint="eastAsia" w:asciiTheme="minorEastAsia" w:hAnsiTheme="minorEastAsia"/>
        </w:rPr>
      </w:pPr>
    </w:p>
    <w:p w14:paraId="68E6F044">
      <w:pPr>
        <w:spacing w:line="360" w:lineRule="auto"/>
        <w:rPr>
          <w:rFonts w:hint="eastAsia" w:asciiTheme="minorEastAsia" w:hAnsiTheme="minorEastAsia"/>
          <w:color w:val="FFFFFF" w:themeColor="background1"/>
          <w14:textFill>
            <w14:solidFill>
              <w14:schemeClr w14:val="bg1"/>
            </w14:solidFill>
          </w14:textFill>
        </w:rPr>
      </w:pPr>
    </w:p>
    <w:p w14:paraId="7E9C60E7">
      <w:pPr>
        <w:spacing w:line="360" w:lineRule="auto"/>
        <w:jc w:val="center"/>
        <w:outlineLvl w:val="9"/>
        <w:rPr>
          <w:rFonts w:hint="eastAsia" w:asciiTheme="minorEastAsia" w:hAnsiTheme="minorEastAsia"/>
          <w:b/>
          <w:color w:val="000000" w:themeColor="text1"/>
          <w:sz w:val="72"/>
          <w14:textFill>
            <w14:solidFill>
              <w14:schemeClr w14:val="tx1"/>
            </w14:solidFill>
          </w14:textFill>
        </w:rPr>
      </w:pPr>
      <w:r>
        <w:rPr>
          <w:rFonts w:hint="eastAsia" w:cs="宋体" w:asciiTheme="minorEastAsia" w:hAnsiTheme="minorEastAsia"/>
          <w:b/>
          <w:color w:val="000000" w:themeColor="text1"/>
          <w:sz w:val="72"/>
          <w:lang w:val="en-US" w:eastAsia="zh-CN"/>
          <w14:textFill>
            <w14:solidFill>
              <w14:schemeClr w14:val="tx1"/>
            </w14:solidFill>
          </w14:textFill>
        </w:rPr>
        <w:t>百琪达</w:t>
      </w:r>
      <w:r>
        <w:rPr>
          <w:rFonts w:hint="eastAsia" w:asciiTheme="minorEastAsia" w:hAnsiTheme="minorEastAsia"/>
          <w:b/>
          <w:color w:val="000000" w:themeColor="text1"/>
          <w:sz w:val="72"/>
          <w14:textFill>
            <w14:solidFill>
              <w14:schemeClr w14:val="tx1"/>
            </w14:solidFill>
          </w14:textFill>
        </w:rPr>
        <w:t>项目</w:t>
      </w:r>
    </w:p>
    <w:p w14:paraId="503E75F4">
      <w:pPr>
        <w:spacing w:line="360" w:lineRule="auto"/>
        <w:jc w:val="center"/>
        <w:outlineLvl w:val="9"/>
        <w:rPr>
          <w:rFonts w:hint="eastAsia" w:asciiTheme="minorEastAsia" w:hAnsiTheme="minorEastAsia"/>
          <w:b/>
          <w:color w:val="000000" w:themeColor="text1"/>
          <w:spacing w:val="50"/>
          <w:sz w:val="52"/>
          <w14:textFill>
            <w14:solidFill>
              <w14:schemeClr w14:val="tx1"/>
            </w14:solidFill>
          </w14:textFill>
        </w:rPr>
      </w:pPr>
      <w:bookmarkStart w:id="18" w:name="_Toc169525936"/>
      <w:bookmarkStart w:id="19" w:name="_Toc169526025"/>
      <w:bookmarkStart w:id="20" w:name="_Toc156005589"/>
      <w:bookmarkStart w:id="21" w:name="_Toc19663"/>
      <w:bookmarkStart w:id="22" w:name="_Toc2564"/>
      <w:bookmarkStart w:id="23" w:name="_Toc170220801"/>
      <w:r>
        <w:rPr>
          <w:rFonts w:hint="eastAsia" w:cs="宋体" w:asciiTheme="minorEastAsia" w:hAnsiTheme="minorEastAsia"/>
          <w:b/>
          <w:color w:val="000000" w:themeColor="text1"/>
          <w:sz w:val="72"/>
          <w14:textFill>
            <w14:solidFill>
              <w14:schemeClr w14:val="tx1"/>
            </w14:solidFill>
          </w14:textFill>
        </w:rPr>
        <w:t>软件</w:t>
      </w:r>
      <w:bookmarkEnd w:id="18"/>
      <w:bookmarkEnd w:id="19"/>
      <w:r>
        <w:rPr>
          <w:rFonts w:hint="eastAsia" w:asciiTheme="minorEastAsia" w:hAnsiTheme="minorEastAsia"/>
          <w:b/>
          <w:color w:val="000000" w:themeColor="text1"/>
          <w:sz w:val="72"/>
          <w14:textFill>
            <w14:solidFill>
              <w14:schemeClr w14:val="tx1"/>
            </w14:solidFill>
          </w14:textFill>
        </w:rPr>
        <w:t>系统蓝图文件</w:t>
      </w:r>
      <w:bookmarkEnd w:id="20"/>
      <w:bookmarkEnd w:id="21"/>
      <w:bookmarkEnd w:id="22"/>
      <w:bookmarkEnd w:id="23"/>
    </w:p>
    <w:p w14:paraId="073FEB2F">
      <w:pPr>
        <w:spacing w:line="360" w:lineRule="auto"/>
        <w:rPr>
          <w:rFonts w:hint="eastAsia" w:asciiTheme="minorEastAsia" w:hAnsiTheme="minorEastAsia"/>
          <w:color w:val="FFFFFF" w:themeColor="background1"/>
          <w14:textFill>
            <w14:solidFill>
              <w14:schemeClr w14:val="bg1"/>
            </w14:solidFill>
          </w14:textFill>
        </w:rPr>
      </w:pPr>
    </w:p>
    <w:p w14:paraId="3A2E1FE0">
      <w:pPr>
        <w:spacing w:line="360" w:lineRule="auto"/>
        <w:rPr>
          <w:rFonts w:hint="eastAsia" w:asciiTheme="minorEastAsia" w:hAnsiTheme="minorEastAsia"/>
          <w:color w:val="FFFFFF" w:themeColor="background1"/>
          <w14:textFill>
            <w14:solidFill>
              <w14:schemeClr w14:val="bg1"/>
            </w14:solidFill>
          </w14:textFill>
        </w:rPr>
      </w:pPr>
    </w:p>
    <w:p w14:paraId="168997E3">
      <w:pPr>
        <w:spacing w:line="360" w:lineRule="auto"/>
        <w:rPr>
          <w:rFonts w:hint="eastAsia" w:asciiTheme="minorEastAsia" w:hAnsiTheme="minorEastAsia"/>
          <w:color w:val="FFFFFF" w:themeColor="background1"/>
          <w14:textFill>
            <w14:solidFill>
              <w14:schemeClr w14:val="bg1"/>
            </w14:solidFill>
          </w14:textFill>
        </w:rPr>
      </w:pPr>
    </w:p>
    <w:p w14:paraId="3794AC31">
      <w:pPr>
        <w:spacing w:line="360" w:lineRule="auto"/>
        <w:rPr>
          <w:rFonts w:hint="eastAsia" w:asciiTheme="minorEastAsia" w:hAnsiTheme="minorEastAsia"/>
          <w:color w:val="FFFFFF" w:themeColor="background1"/>
          <w14:textFill>
            <w14:solidFill>
              <w14:schemeClr w14:val="bg1"/>
            </w14:solidFill>
          </w14:textFill>
        </w:rPr>
      </w:pPr>
    </w:p>
    <w:p w14:paraId="5D9EADA3">
      <w:pPr>
        <w:spacing w:line="360" w:lineRule="auto"/>
        <w:rPr>
          <w:rFonts w:hint="eastAsia" w:asciiTheme="minorEastAsia" w:hAnsiTheme="minorEastAsia"/>
          <w:color w:val="FFFFFF" w:themeColor="background1"/>
          <w14:textFill>
            <w14:solidFill>
              <w14:schemeClr w14:val="bg1"/>
            </w14:solidFill>
          </w14:textFill>
        </w:rPr>
      </w:pPr>
    </w:p>
    <w:p w14:paraId="2B783E40">
      <w:pPr>
        <w:spacing w:line="360" w:lineRule="auto"/>
        <w:rPr>
          <w:rFonts w:hint="eastAsia" w:asciiTheme="minorEastAsia" w:hAnsiTheme="minorEastAsia"/>
          <w:color w:val="FFFFFF" w:themeColor="background1"/>
          <w14:textFill>
            <w14:solidFill>
              <w14:schemeClr w14:val="bg1"/>
            </w14:solidFill>
          </w14:textFill>
        </w:rPr>
      </w:pPr>
    </w:p>
    <w:p w14:paraId="3EF8F6A4">
      <w:pPr>
        <w:spacing w:line="360" w:lineRule="auto"/>
        <w:rPr>
          <w:rFonts w:hint="eastAsia" w:asciiTheme="minorEastAsia" w:hAnsiTheme="minorEastAsia"/>
          <w:color w:val="FFFFFF" w:themeColor="background1"/>
          <w14:textFill>
            <w14:solidFill>
              <w14:schemeClr w14:val="bg1"/>
            </w14:solidFill>
          </w14:textFill>
        </w:rPr>
      </w:pPr>
    </w:p>
    <w:p w14:paraId="701ABFCD">
      <w:pPr>
        <w:spacing w:line="360" w:lineRule="auto"/>
        <w:rPr>
          <w:rFonts w:hint="eastAsia" w:asciiTheme="minorEastAsia" w:hAnsiTheme="minorEastAsia"/>
          <w:color w:val="FFFFFF" w:themeColor="background1"/>
          <w14:textFill>
            <w14:solidFill>
              <w14:schemeClr w14:val="bg1"/>
            </w14:solidFill>
          </w14:textFill>
        </w:rPr>
      </w:pPr>
    </w:p>
    <w:p w14:paraId="4D3D0D97">
      <w:pPr>
        <w:spacing w:line="360" w:lineRule="auto"/>
        <w:rPr>
          <w:rFonts w:hint="eastAsia" w:asciiTheme="minorEastAsia" w:hAnsiTheme="minorEastAsia"/>
          <w:color w:val="FFFFFF" w:themeColor="background1"/>
          <w14:textFill>
            <w14:solidFill>
              <w14:schemeClr w14:val="bg1"/>
            </w14:solidFill>
          </w14:textFill>
        </w:rPr>
      </w:pPr>
    </w:p>
    <w:p w14:paraId="3A3F25E9">
      <w:pPr>
        <w:spacing w:line="360" w:lineRule="auto"/>
        <w:rPr>
          <w:rFonts w:hint="eastAsia" w:asciiTheme="minorEastAsia" w:hAnsiTheme="minorEastAsia"/>
          <w:color w:val="FFFFFF" w:themeColor="background1"/>
          <w14:textFill>
            <w14:solidFill>
              <w14:schemeClr w14:val="bg1"/>
            </w14:solidFill>
          </w14:textFill>
        </w:rPr>
      </w:pPr>
    </w:p>
    <w:p w14:paraId="239E1D22">
      <w:pPr>
        <w:spacing w:line="360" w:lineRule="auto"/>
        <w:jc w:val="center"/>
        <w:rPr>
          <w:rFonts w:hint="eastAsia" w:asciiTheme="minorEastAsia" w:hAnsiTheme="minorEastAsia"/>
          <w:color w:val="262626"/>
          <w:sz w:val="28"/>
          <w:szCs w:val="28"/>
        </w:rPr>
      </w:pPr>
    </w:p>
    <w:p w14:paraId="03D071C1">
      <w:pPr>
        <w:wordWrap w:val="0"/>
        <w:spacing w:line="360" w:lineRule="auto"/>
        <w:jc w:val="right"/>
        <w:rPr>
          <w:rFonts w:hint="eastAsia" w:asciiTheme="minorEastAsia" w:hAnsiTheme="minorEastAsia"/>
          <w:color w:val="262626"/>
        </w:rPr>
      </w:pPr>
    </w:p>
    <w:p w14:paraId="6EA8A8C4">
      <w:pPr>
        <w:wordWrap w:val="0"/>
        <w:spacing w:line="360" w:lineRule="auto"/>
        <w:jc w:val="right"/>
        <w:rPr>
          <w:rFonts w:hint="eastAsia" w:asciiTheme="minorEastAsia" w:hAnsiTheme="minorEastAsia"/>
          <w:color w:val="262626"/>
        </w:rPr>
      </w:pPr>
    </w:p>
    <w:p w14:paraId="78157932">
      <w:pPr>
        <w:rPr>
          <w:rFonts w:hint="eastAsia" w:asciiTheme="minorEastAsia" w:hAnsiTheme="minorEastAsia"/>
        </w:rPr>
      </w:pPr>
    </w:p>
    <w:p w14:paraId="69CD60F1">
      <w:pPr>
        <w:rPr>
          <w:rFonts w:hint="eastAsia" w:asciiTheme="minorEastAsia" w:hAnsiTheme="minorEastAsia"/>
          <w:b/>
          <w:bCs/>
          <w:sz w:val="32"/>
        </w:rPr>
      </w:pPr>
      <w:bookmarkStart w:id="24" w:name="_Toc170220802"/>
      <w:bookmarkStart w:id="25" w:name="_Toc169525937"/>
      <w:bookmarkStart w:id="26" w:name="_Toc12420"/>
      <w:bookmarkStart w:id="27" w:name="_Toc169526026"/>
      <w:bookmarkStart w:id="28" w:name="_Toc1761"/>
      <w:bookmarkStart w:id="29" w:name="_Toc2055884983"/>
      <w:r>
        <w:rPr>
          <w:rFonts w:hint="eastAsia" w:asciiTheme="minorEastAsia" w:hAnsiTheme="minorEastAsia"/>
          <w:b/>
          <w:bCs/>
          <w:sz w:val="32"/>
        </w:rPr>
        <w:br w:type="page"/>
      </w:r>
    </w:p>
    <w:p w14:paraId="6AD75C96">
      <w:pPr>
        <w:outlineLvl w:val="9"/>
        <w:rPr>
          <w:rFonts w:hint="eastAsia" w:asciiTheme="minorEastAsia" w:hAnsiTheme="minorEastAsia"/>
          <w:b/>
          <w:bCs/>
          <w:sz w:val="32"/>
        </w:rPr>
      </w:pPr>
      <w:r>
        <w:rPr>
          <w:rFonts w:hint="eastAsia" w:asciiTheme="minorEastAsia" w:hAnsiTheme="minorEastAsia"/>
          <w:b/>
          <w:bCs/>
          <w:sz w:val="32"/>
        </w:rPr>
        <w:t>文档控制</w:t>
      </w:r>
      <w:bookmarkEnd w:id="24"/>
      <w:bookmarkEnd w:id="25"/>
      <w:bookmarkEnd w:id="26"/>
      <w:bookmarkEnd w:id="27"/>
      <w:bookmarkEnd w:id="28"/>
      <w:bookmarkEnd w:id="29"/>
    </w:p>
    <w:p w14:paraId="6307D635">
      <w:pPr>
        <w:outlineLvl w:val="9"/>
        <w:rPr>
          <w:rFonts w:hint="eastAsia" w:asciiTheme="minorEastAsia" w:hAnsiTheme="minorEastAsia"/>
        </w:rPr>
      </w:pPr>
    </w:p>
    <w:p w14:paraId="3EB1A8DD">
      <w:pPr>
        <w:outlineLvl w:val="9"/>
        <w:rPr>
          <w:rFonts w:hint="eastAsia" w:asciiTheme="minorEastAsia" w:hAnsiTheme="minorEastAsia"/>
          <w:b/>
        </w:rPr>
      </w:pPr>
      <w:bookmarkStart w:id="30" w:name="_Toc170220803"/>
      <w:bookmarkStart w:id="31" w:name="_Toc169525938"/>
      <w:bookmarkStart w:id="32" w:name="_Toc169526027"/>
      <w:bookmarkStart w:id="33" w:name="_Toc584"/>
      <w:bookmarkStart w:id="34" w:name="_Toc19515"/>
      <w:bookmarkStart w:id="35" w:name="_Toc247029051"/>
      <w:r>
        <w:rPr>
          <w:rFonts w:hint="eastAsia" w:asciiTheme="minorEastAsia" w:hAnsiTheme="minorEastAsia"/>
          <w:b/>
        </w:rPr>
        <w:t>更改记录</w:t>
      </w:r>
      <w:bookmarkEnd w:id="30"/>
      <w:bookmarkEnd w:id="31"/>
      <w:bookmarkEnd w:id="32"/>
      <w:bookmarkEnd w:id="33"/>
      <w:bookmarkEnd w:id="34"/>
      <w:bookmarkEnd w:id="35"/>
    </w:p>
    <w:p w14:paraId="40A7F88F">
      <w:pPr>
        <w:outlineLvl w:val="9"/>
        <w:rPr>
          <w:rFonts w:hint="eastAsia" w:asciiTheme="minorEastAsia" w:hAnsiTheme="minorEastAsia"/>
        </w:rPr>
      </w:pPr>
    </w:p>
    <w:tbl>
      <w:tblPr>
        <w:tblStyle w:val="28"/>
        <w:tblW w:w="4998" w:type="pct"/>
        <w:jc w:val="right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96" w:type="dxa"/>
          <w:bottom w:w="0" w:type="dxa"/>
          <w:right w:w="96" w:type="dxa"/>
        </w:tblCellMar>
      </w:tblPr>
      <w:tblGrid>
        <w:gridCol w:w="1575"/>
        <w:gridCol w:w="1035"/>
        <w:gridCol w:w="740"/>
        <w:gridCol w:w="4929"/>
      </w:tblGrid>
      <w:tr w14:paraId="3E632D14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96" w:type="dxa"/>
            <w:bottom w:w="0" w:type="dxa"/>
            <w:right w:w="96" w:type="dxa"/>
          </w:tblCellMar>
        </w:tblPrEx>
        <w:trPr>
          <w:cantSplit/>
          <w:tblHeader/>
          <w:jc w:val="right"/>
        </w:trPr>
        <w:tc>
          <w:tcPr>
            <w:tcW w:w="951" w:type="pct"/>
            <w:tcBorders>
              <w:bottom w:val="nil"/>
              <w:right w:val="nil"/>
            </w:tcBorders>
            <w:shd w:val="pct10" w:color="auto" w:fill="auto"/>
          </w:tcPr>
          <w:p w14:paraId="06F74A5D">
            <w:pPr>
              <w:outlineLvl w:val="9"/>
              <w:rPr>
                <w:rFonts w:hint="default" w:ascii="Times New Roman" w:hAnsi="Times New Roman" w:cs="Times New Roman"/>
              </w:rPr>
            </w:pPr>
            <w:r>
              <w:rPr>
                <w:rFonts w:hint="default" w:ascii="Times New Roman" w:hAnsi="Times New Roman" w:cs="Times New Roman"/>
              </w:rPr>
              <w:t>日期</w:t>
            </w:r>
          </w:p>
        </w:tc>
        <w:tc>
          <w:tcPr>
            <w:tcW w:w="625" w:type="pct"/>
            <w:tcBorders>
              <w:left w:val="nil"/>
              <w:bottom w:val="nil"/>
              <w:right w:val="nil"/>
            </w:tcBorders>
            <w:shd w:val="pct10" w:color="auto" w:fill="auto"/>
          </w:tcPr>
          <w:p w14:paraId="57EC7F0A">
            <w:pPr>
              <w:outlineLvl w:val="9"/>
              <w:rPr>
                <w:rFonts w:hint="default" w:ascii="Times New Roman" w:hAnsi="Times New Roman" w:cs="Times New Roman"/>
              </w:rPr>
            </w:pPr>
            <w:r>
              <w:rPr>
                <w:rFonts w:hint="default" w:ascii="Times New Roman" w:hAnsi="Times New Roman" w:cs="Times New Roman"/>
              </w:rPr>
              <w:t>作者</w:t>
            </w:r>
          </w:p>
        </w:tc>
        <w:tc>
          <w:tcPr>
            <w:tcW w:w="447" w:type="pct"/>
            <w:tcBorders>
              <w:left w:val="nil"/>
              <w:bottom w:val="nil"/>
              <w:right w:val="nil"/>
            </w:tcBorders>
            <w:shd w:val="pct10" w:color="auto" w:fill="auto"/>
          </w:tcPr>
          <w:p w14:paraId="26D297BF">
            <w:pPr>
              <w:outlineLvl w:val="9"/>
              <w:rPr>
                <w:rFonts w:hint="default" w:ascii="Times New Roman" w:hAnsi="Times New Roman" w:cs="Times New Roman"/>
              </w:rPr>
            </w:pPr>
            <w:r>
              <w:rPr>
                <w:rFonts w:hint="default" w:ascii="Times New Roman" w:hAnsi="Times New Roman" w:cs="Times New Roman"/>
              </w:rPr>
              <w:t>版本</w:t>
            </w:r>
          </w:p>
        </w:tc>
        <w:tc>
          <w:tcPr>
            <w:tcW w:w="2976" w:type="pct"/>
            <w:tcBorders>
              <w:left w:val="nil"/>
              <w:bottom w:val="nil"/>
            </w:tcBorders>
            <w:shd w:val="pct10" w:color="auto" w:fill="auto"/>
          </w:tcPr>
          <w:p w14:paraId="7814508D">
            <w:pPr>
              <w:outlineLvl w:val="9"/>
              <w:rPr>
                <w:rFonts w:hint="default" w:ascii="Times New Roman" w:hAnsi="Times New Roman" w:cs="Times New Roman"/>
              </w:rPr>
            </w:pPr>
            <w:r>
              <w:rPr>
                <w:rFonts w:hint="default" w:ascii="Times New Roman" w:hAnsi="Times New Roman" w:cs="Times New Roman"/>
              </w:rPr>
              <w:t>更改参考</w:t>
            </w:r>
          </w:p>
        </w:tc>
      </w:tr>
      <w:tr w14:paraId="5C0871B5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96" w:type="dxa"/>
            <w:bottom w:w="0" w:type="dxa"/>
            <w:right w:w="96" w:type="dxa"/>
          </w:tblCellMar>
        </w:tblPrEx>
        <w:trPr>
          <w:cantSplit/>
          <w:trHeight w:val="60" w:hRule="exact"/>
          <w:tblHeader/>
          <w:jc w:val="right"/>
        </w:trPr>
        <w:tc>
          <w:tcPr>
            <w:tcW w:w="951" w:type="pct"/>
            <w:tcBorders>
              <w:left w:val="nil"/>
              <w:right w:val="nil"/>
            </w:tcBorders>
            <w:shd w:val="pct50" w:color="auto" w:fill="auto"/>
          </w:tcPr>
          <w:p w14:paraId="7DC53BD8">
            <w:pPr>
              <w:outlineLvl w:val="9"/>
              <w:rPr>
                <w:rFonts w:hint="default" w:ascii="Times New Roman" w:hAnsi="Times New Roman" w:cs="Times New Roman"/>
                <w:sz w:val="8"/>
              </w:rPr>
            </w:pPr>
          </w:p>
        </w:tc>
        <w:tc>
          <w:tcPr>
            <w:tcW w:w="625" w:type="pct"/>
            <w:tcBorders>
              <w:left w:val="nil"/>
              <w:right w:val="nil"/>
            </w:tcBorders>
            <w:shd w:val="pct50" w:color="auto" w:fill="auto"/>
          </w:tcPr>
          <w:p w14:paraId="1295B6AC">
            <w:pPr>
              <w:outlineLvl w:val="9"/>
              <w:rPr>
                <w:rFonts w:hint="default" w:ascii="Times New Roman" w:hAnsi="Times New Roman" w:cs="Times New Roman"/>
                <w:sz w:val="8"/>
              </w:rPr>
            </w:pPr>
          </w:p>
        </w:tc>
        <w:tc>
          <w:tcPr>
            <w:tcW w:w="447" w:type="pct"/>
            <w:tcBorders>
              <w:left w:val="nil"/>
              <w:right w:val="nil"/>
            </w:tcBorders>
            <w:shd w:val="pct50" w:color="auto" w:fill="auto"/>
          </w:tcPr>
          <w:p w14:paraId="148D98DD">
            <w:pPr>
              <w:outlineLvl w:val="9"/>
              <w:rPr>
                <w:rFonts w:hint="default" w:ascii="Times New Roman" w:hAnsi="Times New Roman" w:cs="Times New Roman"/>
                <w:sz w:val="8"/>
              </w:rPr>
            </w:pPr>
          </w:p>
        </w:tc>
        <w:tc>
          <w:tcPr>
            <w:tcW w:w="2976" w:type="pct"/>
            <w:tcBorders>
              <w:left w:val="nil"/>
              <w:right w:val="nil"/>
            </w:tcBorders>
            <w:shd w:val="pct50" w:color="auto" w:fill="auto"/>
          </w:tcPr>
          <w:p w14:paraId="172E087D">
            <w:pPr>
              <w:outlineLvl w:val="9"/>
              <w:rPr>
                <w:rFonts w:hint="default" w:ascii="Times New Roman" w:hAnsi="Times New Roman" w:cs="Times New Roman"/>
                <w:sz w:val="8"/>
              </w:rPr>
            </w:pPr>
          </w:p>
        </w:tc>
      </w:tr>
      <w:tr w14:paraId="212EA9A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96" w:type="dxa"/>
            <w:bottom w:w="0" w:type="dxa"/>
            <w:right w:w="96" w:type="dxa"/>
          </w:tblCellMar>
        </w:tblPrEx>
        <w:trPr>
          <w:cantSplit/>
          <w:trHeight w:val="322" w:hRule="atLeast"/>
          <w:jc w:val="right"/>
        </w:trPr>
        <w:tc>
          <w:tcPr>
            <w:tcW w:w="951" w:type="pct"/>
            <w:tcBorders>
              <w:top w:val="nil"/>
            </w:tcBorders>
          </w:tcPr>
          <w:p w14:paraId="4AFF25D6">
            <w:pPr>
              <w:outlineLvl w:val="9"/>
              <w:rPr>
                <w:rFonts w:hint="default" w:ascii="Times New Roman" w:hAnsi="Times New Roman" w:cs="Times New Roman" w:eastAsiaTheme="minorEastAsia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</w:rPr>
              <w:t>2025-</w:t>
            </w:r>
            <w:r>
              <w:rPr>
                <w:rFonts w:hint="default" w:ascii="Times New Roman" w:hAnsi="Times New Roman" w:cs="Times New Roman"/>
                <w:lang w:val="en-US" w:eastAsia="zh-CN"/>
              </w:rPr>
              <w:t>12</w:t>
            </w:r>
            <w:r>
              <w:rPr>
                <w:rFonts w:hint="default" w:ascii="Times New Roman" w:hAnsi="Times New Roman" w:cs="Times New Roman"/>
              </w:rPr>
              <w:t>-</w:t>
            </w:r>
            <w:r>
              <w:rPr>
                <w:rFonts w:hint="default" w:ascii="Times New Roman" w:hAnsi="Times New Roman" w:cs="Times New Roman"/>
                <w:lang w:val="en-US" w:eastAsia="zh-CN"/>
              </w:rPr>
              <w:t>24</w:t>
            </w:r>
          </w:p>
        </w:tc>
        <w:tc>
          <w:tcPr>
            <w:tcW w:w="625" w:type="pct"/>
            <w:tcBorders>
              <w:top w:val="nil"/>
            </w:tcBorders>
          </w:tcPr>
          <w:p w14:paraId="395B70F6">
            <w:pPr>
              <w:outlineLvl w:val="9"/>
              <w:rPr>
                <w:rFonts w:hint="default" w:ascii="Times New Roman" w:hAnsi="Times New Roman" w:cs="Times New Roman" w:eastAsiaTheme="minorEastAsia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lang w:val="en-US" w:eastAsia="zh-CN"/>
              </w:rPr>
              <w:t>覃楚胧</w:t>
            </w:r>
          </w:p>
        </w:tc>
        <w:tc>
          <w:tcPr>
            <w:tcW w:w="447" w:type="pct"/>
            <w:tcBorders>
              <w:top w:val="nil"/>
            </w:tcBorders>
          </w:tcPr>
          <w:p w14:paraId="04096EA1">
            <w:pPr>
              <w:outlineLvl w:val="9"/>
              <w:rPr>
                <w:rFonts w:hint="default" w:ascii="Times New Roman" w:hAnsi="Times New Roman" w:cs="Times New Roman"/>
              </w:rPr>
            </w:pPr>
            <w:r>
              <w:rPr>
                <w:rFonts w:hint="default" w:ascii="Times New Roman" w:hAnsi="Times New Roman" w:cs="Times New Roman"/>
              </w:rPr>
              <w:t>V1.0</w:t>
            </w:r>
          </w:p>
        </w:tc>
        <w:tc>
          <w:tcPr>
            <w:tcW w:w="2976" w:type="pct"/>
            <w:tcBorders>
              <w:top w:val="nil"/>
            </w:tcBorders>
          </w:tcPr>
          <w:p w14:paraId="78E5C11F">
            <w:pPr>
              <w:outlineLvl w:val="9"/>
              <w:rPr>
                <w:rFonts w:hint="default" w:ascii="Times New Roman" w:hAnsi="Times New Roman" w:cs="Times New Roman"/>
              </w:rPr>
            </w:pPr>
            <w:r>
              <w:rPr>
                <w:rFonts w:hint="default" w:ascii="Times New Roman" w:hAnsi="Times New Roman" w:cs="Times New Roman"/>
              </w:rPr>
              <w:t>创建</w:t>
            </w:r>
          </w:p>
        </w:tc>
      </w:tr>
      <w:tr w14:paraId="341EDF24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96" w:type="dxa"/>
            <w:bottom w:w="0" w:type="dxa"/>
            <w:right w:w="96" w:type="dxa"/>
          </w:tblCellMar>
        </w:tblPrEx>
        <w:trPr>
          <w:cantSplit/>
          <w:jc w:val="right"/>
        </w:trPr>
        <w:tc>
          <w:tcPr>
            <w:tcW w:w="951" w:type="pct"/>
            <w:shd w:val="clear" w:color="auto" w:fill="auto"/>
          </w:tcPr>
          <w:p w14:paraId="162FABB6">
            <w:pPr>
              <w:outlineLvl w:val="9"/>
              <w:rPr>
                <w:rFonts w:hint="default" w:ascii="Times New Roman" w:hAnsi="Times New Roman" w:cs="Times New Roman" w:eastAsiaTheme="minorEastAsia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lang w:val="en-US" w:eastAsia="zh-CN"/>
              </w:rPr>
              <w:t>2026-1-8</w:t>
            </w:r>
          </w:p>
        </w:tc>
        <w:tc>
          <w:tcPr>
            <w:tcW w:w="625" w:type="pct"/>
            <w:shd w:val="clear" w:color="auto" w:fill="auto"/>
          </w:tcPr>
          <w:p w14:paraId="3DDB2D80">
            <w:pPr>
              <w:outlineLvl w:val="9"/>
              <w:rPr>
                <w:rFonts w:hint="default" w:ascii="Times New Roman" w:hAnsi="Times New Roman" w:cs="Times New Roman" w:eastAsiaTheme="minorEastAsia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lang w:val="en-US" w:eastAsia="zh-CN"/>
              </w:rPr>
              <w:t>覃楚胧</w:t>
            </w:r>
          </w:p>
        </w:tc>
        <w:tc>
          <w:tcPr>
            <w:tcW w:w="447" w:type="pct"/>
            <w:shd w:val="clear" w:color="auto" w:fill="auto"/>
          </w:tcPr>
          <w:p w14:paraId="1C6D4CD0">
            <w:pPr>
              <w:outlineLvl w:val="9"/>
              <w:rPr>
                <w:rFonts w:hint="default" w:ascii="Times New Roman" w:hAnsi="Times New Roman" w:cs="Times New Roman" w:eastAsiaTheme="minorEastAsia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lang w:val="en-US" w:eastAsia="zh-CN"/>
              </w:rPr>
              <w:t>V1.1</w:t>
            </w:r>
          </w:p>
        </w:tc>
        <w:tc>
          <w:tcPr>
            <w:tcW w:w="2976" w:type="pct"/>
          </w:tcPr>
          <w:p w14:paraId="28287BB7">
            <w:pPr>
              <w:outlineLvl w:val="9"/>
              <w:rPr>
                <w:rFonts w:hint="eastAsia" w:ascii="Times New Roman" w:hAnsi="Times New Roman" w:cs="Times New Roman" w:eastAsiaTheme="minorEastAsia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lang w:val="en-US" w:eastAsia="zh-CN"/>
              </w:rPr>
              <w:t>修订</w:t>
            </w:r>
          </w:p>
        </w:tc>
      </w:tr>
      <w:tr w14:paraId="33ABED9D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96" w:type="dxa"/>
            <w:bottom w:w="0" w:type="dxa"/>
            <w:right w:w="96" w:type="dxa"/>
          </w:tblCellMar>
        </w:tblPrEx>
        <w:trPr>
          <w:cantSplit/>
          <w:jc w:val="right"/>
        </w:trPr>
        <w:tc>
          <w:tcPr>
            <w:tcW w:w="951" w:type="pct"/>
          </w:tcPr>
          <w:p w14:paraId="1F6342BE">
            <w:pPr>
              <w:outlineLvl w:val="9"/>
              <w:rPr>
                <w:rFonts w:hint="default" w:ascii="Times New Roman" w:hAnsi="Times New Roman" w:cs="Times New Roman" w:eastAsiaTheme="minorEastAsia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lang w:val="en-US" w:eastAsia="zh-CN"/>
              </w:rPr>
              <w:t>2026-1-10</w:t>
            </w:r>
          </w:p>
        </w:tc>
        <w:tc>
          <w:tcPr>
            <w:tcW w:w="625" w:type="pct"/>
          </w:tcPr>
          <w:p w14:paraId="3E04449F">
            <w:pPr>
              <w:outlineLvl w:val="9"/>
              <w:rPr>
                <w:rFonts w:hint="eastAsia" w:ascii="Times New Roman" w:hAnsi="Times New Roman" w:cs="Times New Roman" w:eastAsiaTheme="minorEastAsia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lang w:val="en-US" w:eastAsia="zh-CN"/>
              </w:rPr>
              <w:t>覃楚胧</w:t>
            </w:r>
          </w:p>
        </w:tc>
        <w:tc>
          <w:tcPr>
            <w:tcW w:w="447" w:type="pct"/>
          </w:tcPr>
          <w:p w14:paraId="44C95A2F">
            <w:pPr>
              <w:outlineLvl w:val="9"/>
              <w:rPr>
                <w:rFonts w:hint="default" w:ascii="Times New Roman" w:hAnsi="Times New Roman" w:cs="Times New Roman" w:eastAsiaTheme="minorEastAsia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lang w:val="en-US" w:eastAsia="zh-CN"/>
              </w:rPr>
              <w:t>V1.2</w:t>
            </w:r>
          </w:p>
        </w:tc>
        <w:tc>
          <w:tcPr>
            <w:tcW w:w="2976" w:type="pct"/>
          </w:tcPr>
          <w:p w14:paraId="7B958F6B">
            <w:pPr>
              <w:outlineLvl w:val="9"/>
              <w:rPr>
                <w:rFonts w:hint="default"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  <w:lang w:val="en-US" w:eastAsia="zh-CN"/>
              </w:rPr>
              <w:t>修订</w:t>
            </w:r>
          </w:p>
        </w:tc>
      </w:tr>
      <w:tr w14:paraId="20C58464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96" w:type="dxa"/>
            <w:bottom w:w="0" w:type="dxa"/>
            <w:right w:w="96" w:type="dxa"/>
          </w:tblCellMar>
        </w:tblPrEx>
        <w:trPr>
          <w:cantSplit/>
          <w:jc w:val="right"/>
        </w:trPr>
        <w:tc>
          <w:tcPr>
            <w:tcW w:w="951" w:type="pct"/>
            <w:shd w:val="clear" w:color="auto" w:fill="auto"/>
          </w:tcPr>
          <w:p w14:paraId="65C76FAF">
            <w:pPr>
              <w:outlineLvl w:val="9"/>
              <w:rPr>
                <w:rFonts w:hint="default"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  <w:lang w:val="en-US" w:eastAsia="zh-CN"/>
              </w:rPr>
              <w:t>2026-1-14</w:t>
            </w:r>
          </w:p>
        </w:tc>
        <w:tc>
          <w:tcPr>
            <w:tcW w:w="625" w:type="pct"/>
            <w:shd w:val="clear" w:color="auto" w:fill="auto"/>
          </w:tcPr>
          <w:p w14:paraId="2F1469A3">
            <w:pPr>
              <w:outlineLvl w:val="9"/>
              <w:rPr>
                <w:rFonts w:hint="default"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  <w:lang w:val="en-US" w:eastAsia="zh-CN"/>
              </w:rPr>
              <w:t>覃楚胧</w:t>
            </w:r>
          </w:p>
        </w:tc>
        <w:tc>
          <w:tcPr>
            <w:tcW w:w="447" w:type="pct"/>
            <w:shd w:val="clear" w:color="auto" w:fill="auto"/>
          </w:tcPr>
          <w:p w14:paraId="3D255C9E">
            <w:pPr>
              <w:outlineLvl w:val="9"/>
              <w:rPr>
                <w:rFonts w:hint="default" w:ascii="Times New Roman" w:hAnsi="Times New Roman" w:cs="Times New Roman"/>
                <w:lang w:val="en-US"/>
              </w:rPr>
            </w:pPr>
            <w:r>
              <w:rPr>
                <w:rFonts w:hint="eastAsia" w:ascii="Times New Roman" w:hAnsi="Times New Roman" w:cs="Times New Roman"/>
                <w:lang w:val="en-US" w:eastAsia="zh-CN"/>
              </w:rPr>
              <w:t>V1.3</w:t>
            </w:r>
          </w:p>
        </w:tc>
        <w:tc>
          <w:tcPr>
            <w:tcW w:w="2976" w:type="pct"/>
            <w:shd w:val="clear" w:color="auto" w:fill="auto"/>
          </w:tcPr>
          <w:p w14:paraId="5D5F0166">
            <w:pPr>
              <w:outlineLvl w:val="9"/>
              <w:rPr>
                <w:rFonts w:hint="default" w:ascii="Times New Roman" w:hAnsi="Times New Roman" w:cs="Times New Roman"/>
              </w:rPr>
            </w:pPr>
            <w:r>
              <w:rPr>
                <w:rFonts w:hint="eastAsia" w:ascii="Times New Roman" w:hAnsi="Times New Roman" w:cs="Times New Roman"/>
                <w:lang w:val="en-US" w:eastAsia="zh-CN"/>
              </w:rPr>
              <w:t>修订</w:t>
            </w:r>
          </w:p>
        </w:tc>
      </w:tr>
      <w:tr w14:paraId="48BD3665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96" w:type="dxa"/>
            <w:bottom w:w="0" w:type="dxa"/>
            <w:right w:w="96" w:type="dxa"/>
          </w:tblCellMar>
        </w:tblPrEx>
        <w:trPr>
          <w:cantSplit/>
          <w:jc w:val="right"/>
        </w:trPr>
        <w:tc>
          <w:tcPr>
            <w:tcW w:w="951" w:type="pct"/>
            <w:shd w:val="clear" w:color="auto" w:fill="auto"/>
          </w:tcPr>
          <w:p w14:paraId="5474BE1A">
            <w:pPr>
              <w:outlineLvl w:val="9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625" w:type="pct"/>
            <w:shd w:val="clear" w:color="auto" w:fill="auto"/>
          </w:tcPr>
          <w:p w14:paraId="1DADDA1E">
            <w:pPr>
              <w:outlineLvl w:val="9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447" w:type="pct"/>
            <w:shd w:val="clear" w:color="auto" w:fill="auto"/>
          </w:tcPr>
          <w:p w14:paraId="31956F3D">
            <w:pPr>
              <w:outlineLvl w:val="9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2976" w:type="pct"/>
            <w:shd w:val="clear" w:color="auto" w:fill="auto"/>
          </w:tcPr>
          <w:p w14:paraId="4CD955CB">
            <w:pPr>
              <w:outlineLvl w:val="9"/>
              <w:rPr>
                <w:rFonts w:hint="default" w:ascii="Times New Roman" w:hAnsi="Times New Roman" w:cs="Times New Roman"/>
              </w:rPr>
            </w:pPr>
          </w:p>
        </w:tc>
      </w:tr>
      <w:tr w14:paraId="190BFB22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96" w:type="dxa"/>
            <w:bottom w:w="0" w:type="dxa"/>
            <w:right w:w="96" w:type="dxa"/>
          </w:tblCellMar>
        </w:tblPrEx>
        <w:trPr>
          <w:cantSplit/>
          <w:jc w:val="right"/>
        </w:trPr>
        <w:tc>
          <w:tcPr>
            <w:tcW w:w="951" w:type="pct"/>
            <w:shd w:val="clear" w:color="auto" w:fill="auto"/>
          </w:tcPr>
          <w:p w14:paraId="1DDC9EE1">
            <w:pPr>
              <w:outlineLvl w:val="9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625" w:type="pct"/>
            <w:shd w:val="clear" w:color="auto" w:fill="auto"/>
          </w:tcPr>
          <w:p w14:paraId="33C7DD94">
            <w:pPr>
              <w:outlineLvl w:val="9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447" w:type="pct"/>
            <w:shd w:val="clear" w:color="auto" w:fill="auto"/>
          </w:tcPr>
          <w:p w14:paraId="158C4751">
            <w:pPr>
              <w:outlineLvl w:val="9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2976" w:type="pct"/>
            <w:shd w:val="clear" w:color="auto" w:fill="auto"/>
          </w:tcPr>
          <w:p w14:paraId="4198AC04">
            <w:pPr>
              <w:outlineLvl w:val="9"/>
              <w:rPr>
                <w:rFonts w:hint="default" w:ascii="Times New Roman" w:hAnsi="Times New Roman" w:cs="Times New Roman"/>
              </w:rPr>
            </w:pPr>
          </w:p>
        </w:tc>
      </w:tr>
      <w:tr w14:paraId="1E8146B3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96" w:type="dxa"/>
            <w:bottom w:w="0" w:type="dxa"/>
            <w:right w:w="96" w:type="dxa"/>
          </w:tblCellMar>
        </w:tblPrEx>
        <w:trPr>
          <w:cantSplit/>
          <w:jc w:val="right"/>
        </w:trPr>
        <w:tc>
          <w:tcPr>
            <w:tcW w:w="951" w:type="pct"/>
          </w:tcPr>
          <w:p w14:paraId="7BAE0D7B">
            <w:pPr>
              <w:outlineLvl w:val="9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625" w:type="pct"/>
          </w:tcPr>
          <w:p w14:paraId="5F48287C">
            <w:pPr>
              <w:outlineLvl w:val="9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447" w:type="pct"/>
          </w:tcPr>
          <w:p w14:paraId="6E46002D">
            <w:pPr>
              <w:outlineLvl w:val="9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2976" w:type="pct"/>
          </w:tcPr>
          <w:p w14:paraId="0E81A41B">
            <w:pPr>
              <w:outlineLvl w:val="9"/>
              <w:rPr>
                <w:rFonts w:hint="default" w:ascii="Times New Roman" w:hAnsi="Times New Roman" w:cs="Times New Roman"/>
              </w:rPr>
            </w:pPr>
          </w:p>
        </w:tc>
      </w:tr>
      <w:tr w14:paraId="35C1C34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96" w:type="dxa"/>
            <w:bottom w:w="0" w:type="dxa"/>
            <w:right w:w="96" w:type="dxa"/>
          </w:tblCellMar>
        </w:tblPrEx>
        <w:trPr>
          <w:cantSplit/>
          <w:jc w:val="right"/>
        </w:trPr>
        <w:tc>
          <w:tcPr>
            <w:tcW w:w="951" w:type="pct"/>
          </w:tcPr>
          <w:p w14:paraId="6081FEEB">
            <w:pPr>
              <w:outlineLvl w:val="9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625" w:type="pct"/>
          </w:tcPr>
          <w:p w14:paraId="761D588E">
            <w:pPr>
              <w:outlineLvl w:val="9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447" w:type="pct"/>
          </w:tcPr>
          <w:p w14:paraId="5EDB41F6">
            <w:pPr>
              <w:outlineLvl w:val="9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2976" w:type="pct"/>
          </w:tcPr>
          <w:p w14:paraId="1C7E564F">
            <w:pPr>
              <w:outlineLvl w:val="9"/>
              <w:rPr>
                <w:rFonts w:hint="default" w:ascii="Times New Roman" w:hAnsi="Times New Roman" w:cs="Times New Roman"/>
              </w:rPr>
            </w:pPr>
          </w:p>
        </w:tc>
      </w:tr>
      <w:tr w14:paraId="0A6255C0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96" w:type="dxa"/>
            <w:bottom w:w="0" w:type="dxa"/>
            <w:right w:w="96" w:type="dxa"/>
          </w:tblCellMar>
        </w:tblPrEx>
        <w:trPr>
          <w:cantSplit/>
          <w:jc w:val="right"/>
        </w:trPr>
        <w:tc>
          <w:tcPr>
            <w:tcW w:w="951" w:type="pct"/>
          </w:tcPr>
          <w:p w14:paraId="656E606C">
            <w:pPr>
              <w:outlineLvl w:val="9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625" w:type="pct"/>
          </w:tcPr>
          <w:p w14:paraId="56760E50">
            <w:pPr>
              <w:outlineLvl w:val="9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447" w:type="pct"/>
          </w:tcPr>
          <w:p w14:paraId="0A0FEF4E">
            <w:pPr>
              <w:outlineLvl w:val="9"/>
              <w:rPr>
                <w:rFonts w:hint="default" w:ascii="Times New Roman" w:hAnsi="Times New Roman" w:cs="Times New Roman"/>
              </w:rPr>
            </w:pPr>
          </w:p>
        </w:tc>
        <w:tc>
          <w:tcPr>
            <w:tcW w:w="2976" w:type="pct"/>
          </w:tcPr>
          <w:p w14:paraId="205C2774">
            <w:pPr>
              <w:outlineLvl w:val="9"/>
              <w:rPr>
                <w:rFonts w:hint="default" w:ascii="Times New Roman" w:hAnsi="Times New Roman" w:cs="Times New Roman"/>
              </w:rPr>
            </w:pPr>
          </w:p>
        </w:tc>
      </w:tr>
    </w:tbl>
    <w:p w14:paraId="79805A99">
      <w:pPr>
        <w:outlineLvl w:val="9"/>
        <w:rPr>
          <w:rFonts w:hint="eastAsia" w:asciiTheme="minorEastAsia" w:hAnsiTheme="minorEastAsia"/>
        </w:rPr>
      </w:pPr>
    </w:p>
    <w:p w14:paraId="4C209418">
      <w:pPr>
        <w:outlineLvl w:val="9"/>
        <w:rPr>
          <w:rFonts w:hint="eastAsia" w:asciiTheme="minorEastAsia" w:hAnsiTheme="minorEastAsia"/>
        </w:rPr>
      </w:pPr>
    </w:p>
    <w:p w14:paraId="18DE47F2">
      <w:pPr>
        <w:outlineLvl w:val="9"/>
        <w:rPr>
          <w:rFonts w:hint="eastAsia" w:asciiTheme="minorEastAsia" w:hAnsiTheme="minorEastAsia"/>
          <w:b/>
        </w:rPr>
      </w:pPr>
      <w:bookmarkStart w:id="36" w:name="_Toc169525939"/>
      <w:bookmarkStart w:id="37" w:name="_Toc169526028"/>
      <w:bookmarkStart w:id="38" w:name="_Toc170220804"/>
      <w:bookmarkStart w:id="39" w:name="_Toc16514"/>
      <w:bookmarkStart w:id="40" w:name="_Toc18828"/>
      <w:bookmarkStart w:id="41" w:name="_Toc731370506"/>
      <w:r>
        <w:rPr>
          <w:rFonts w:hint="eastAsia" w:asciiTheme="minorEastAsia" w:hAnsiTheme="minorEastAsia"/>
          <w:b/>
        </w:rPr>
        <w:t>查阅</w:t>
      </w:r>
      <w:bookmarkEnd w:id="36"/>
      <w:bookmarkEnd w:id="37"/>
      <w:bookmarkEnd w:id="38"/>
      <w:bookmarkEnd w:id="39"/>
      <w:bookmarkEnd w:id="40"/>
      <w:bookmarkEnd w:id="41"/>
    </w:p>
    <w:p w14:paraId="227ABF9F">
      <w:pPr>
        <w:outlineLvl w:val="9"/>
        <w:rPr>
          <w:rFonts w:hint="eastAsia" w:asciiTheme="minorEastAsia" w:hAnsiTheme="minorEastAsia"/>
        </w:rPr>
      </w:pPr>
    </w:p>
    <w:tbl>
      <w:tblPr>
        <w:tblStyle w:val="28"/>
        <w:tblW w:w="4999" w:type="pct"/>
        <w:jc w:val="right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02"/>
        <w:gridCol w:w="1501"/>
        <w:gridCol w:w="4977"/>
      </w:tblGrid>
      <w:tr w14:paraId="14041DB0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blHeader/>
          <w:jc w:val="right"/>
        </w:trPr>
        <w:tc>
          <w:tcPr>
            <w:tcW w:w="1088" w:type="pct"/>
            <w:tcBorders>
              <w:bottom w:val="nil"/>
              <w:right w:val="nil"/>
            </w:tcBorders>
            <w:shd w:val="pct10" w:color="auto" w:fill="auto"/>
          </w:tcPr>
          <w:p w14:paraId="5A15ECC9">
            <w:pPr>
              <w:outlineLvl w:val="9"/>
              <w:rPr>
                <w:rFonts w:hint="eastAsia" w:asciiTheme="minorEastAsia" w:hAnsiTheme="minorEastAsia"/>
              </w:rPr>
            </w:pPr>
            <w:r>
              <w:rPr>
                <w:rFonts w:hint="eastAsia" w:asciiTheme="minorEastAsia" w:hAnsiTheme="minorEastAsia"/>
              </w:rPr>
              <w:t>姓名</w:t>
            </w:r>
          </w:p>
        </w:tc>
        <w:tc>
          <w:tcPr>
            <w:tcW w:w="906" w:type="pct"/>
            <w:tcBorders>
              <w:bottom w:val="nil"/>
            </w:tcBorders>
            <w:shd w:val="pct10" w:color="auto" w:fill="auto"/>
          </w:tcPr>
          <w:p w14:paraId="1629B370">
            <w:pPr>
              <w:outlineLvl w:val="9"/>
              <w:rPr>
                <w:rFonts w:hint="eastAsia" w:asciiTheme="minorEastAsia" w:hAnsiTheme="minorEastAsia"/>
              </w:rPr>
            </w:pPr>
            <w:r>
              <w:rPr>
                <w:rFonts w:hint="eastAsia" w:asciiTheme="minorEastAsia" w:hAnsiTheme="minorEastAsia"/>
              </w:rPr>
              <w:t>职位</w:t>
            </w:r>
          </w:p>
        </w:tc>
        <w:tc>
          <w:tcPr>
            <w:tcW w:w="3004" w:type="pct"/>
            <w:tcBorders>
              <w:left w:val="nil"/>
              <w:bottom w:val="nil"/>
            </w:tcBorders>
            <w:shd w:val="pct10" w:color="auto" w:fill="auto"/>
          </w:tcPr>
          <w:p w14:paraId="58D5900D">
            <w:pPr>
              <w:outlineLvl w:val="9"/>
              <w:rPr>
                <w:rFonts w:hint="eastAsia" w:asciiTheme="minorEastAsia" w:hAnsiTheme="minorEastAsia"/>
              </w:rPr>
            </w:pPr>
            <w:r>
              <w:rPr>
                <w:rFonts w:hint="eastAsia" w:asciiTheme="minorEastAsia" w:hAnsiTheme="minorEastAsia"/>
              </w:rPr>
              <w:t>签字</w:t>
            </w:r>
          </w:p>
        </w:tc>
      </w:tr>
      <w:tr w14:paraId="5C9A2ECB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0" w:hRule="exact"/>
          <w:tblHeader/>
          <w:jc w:val="right"/>
        </w:trPr>
        <w:tc>
          <w:tcPr>
            <w:tcW w:w="1088" w:type="pct"/>
            <w:tcBorders>
              <w:left w:val="nil"/>
              <w:right w:val="nil"/>
            </w:tcBorders>
            <w:shd w:val="pct50" w:color="auto" w:fill="auto"/>
          </w:tcPr>
          <w:p w14:paraId="7CF3B00B">
            <w:pPr>
              <w:outlineLvl w:val="9"/>
              <w:rPr>
                <w:rFonts w:hint="eastAsia" w:asciiTheme="minorEastAsia" w:hAnsiTheme="minorEastAsia"/>
                <w:sz w:val="8"/>
              </w:rPr>
            </w:pPr>
          </w:p>
        </w:tc>
        <w:tc>
          <w:tcPr>
            <w:tcW w:w="906" w:type="pct"/>
            <w:tcBorders>
              <w:left w:val="nil"/>
              <w:right w:val="nil"/>
            </w:tcBorders>
            <w:shd w:val="pct50" w:color="auto" w:fill="auto"/>
          </w:tcPr>
          <w:p w14:paraId="2BB57E4C">
            <w:pPr>
              <w:outlineLvl w:val="9"/>
              <w:rPr>
                <w:rFonts w:hint="eastAsia" w:asciiTheme="minorEastAsia" w:hAnsiTheme="minorEastAsia"/>
                <w:sz w:val="8"/>
              </w:rPr>
            </w:pPr>
          </w:p>
        </w:tc>
        <w:tc>
          <w:tcPr>
            <w:tcW w:w="3004" w:type="pct"/>
            <w:tcBorders>
              <w:left w:val="nil"/>
              <w:right w:val="nil"/>
            </w:tcBorders>
            <w:shd w:val="pct50" w:color="auto" w:fill="auto"/>
          </w:tcPr>
          <w:p w14:paraId="6CBAFD74">
            <w:pPr>
              <w:outlineLvl w:val="9"/>
              <w:rPr>
                <w:rFonts w:hint="eastAsia" w:asciiTheme="minorEastAsia" w:hAnsiTheme="minorEastAsia"/>
                <w:sz w:val="8"/>
              </w:rPr>
            </w:pPr>
          </w:p>
        </w:tc>
      </w:tr>
      <w:tr w14:paraId="4ED4525C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right"/>
        </w:trPr>
        <w:tc>
          <w:tcPr>
            <w:tcW w:w="1088" w:type="pct"/>
            <w:tcBorders>
              <w:top w:val="nil"/>
            </w:tcBorders>
          </w:tcPr>
          <w:p w14:paraId="22021211">
            <w:pPr>
              <w:outlineLvl w:val="9"/>
              <w:rPr>
                <w:rFonts w:hint="eastAsia" w:asciiTheme="minorEastAsia" w:hAnsiTheme="minorEastAsia"/>
              </w:rPr>
            </w:pPr>
          </w:p>
        </w:tc>
        <w:tc>
          <w:tcPr>
            <w:tcW w:w="906" w:type="pct"/>
            <w:tcBorders>
              <w:top w:val="nil"/>
            </w:tcBorders>
          </w:tcPr>
          <w:p w14:paraId="447BD45E">
            <w:pPr>
              <w:outlineLvl w:val="9"/>
              <w:rPr>
                <w:rFonts w:hint="eastAsia" w:asciiTheme="minorEastAsia" w:hAnsiTheme="minorEastAsia"/>
              </w:rPr>
            </w:pPr>
          </w:p>
        </w:tc>
        <w:tc>
          <w:tcPr>
            <w:tcW w:w="3004" w:type="pct"/>
            <w:tcBorders>
              <w:top w:val="nil"/>
            </w:tcBorders>
          </w:tcPr>
          <w:p w14:paraId="5D8EEAD8">
            <w:pPr>
              <w:outlineLvl w:val="9"/>
              <w:rPr>
                <w:rFonts w:hint="eastAsia" w:asciiTheme="minorEastAsia" w:hAnsiTheme="minorEastAsia"/>
              </w:rPr>
            </w:pPr>
          </w:p>
        </w:tc>
      </w:tr>
      <w:tr w14:paraId="081BBFA5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right"/>
        </w:trPr>
        <w:tc>
          <w:tcPr>
            <w:tcW w:w="1088" w:type="pct"/>
          </w:tcPr>
          <w:p w14:paraId="426870DC">
            <w:pPr>
              <w:outlineLvl w:val="9"/>
              <w:rPr>
                <w:rFonts w:hint="eastAsia" w:asciiTheme="minorEastAsia" w:hAnsiTheme="minorEastAsia"/>
              </w:rPr>
            </w:pPr>
          </w:p>
        </w:tc>
        <w:tc>
          <w:tcPr>
            <w:tcW w:w="906" w:type="pct"/>
          </w:tcPr>
          <w:p w14:paraId="3BBE6ECE">
            <w:pPr>
              <w:outlineLvl w:val="9"/>
              <w:rPr>
                <w:rFonts w:hint="eastAsia" w:asciiTheme="minorEastAsia" w:hAnsiTheme="minorEastAsia"/>
              </w:rPr>
            </w:pPr>
          </w:p>
        </w:tc>
        <w:tc>
          <w:tcPr>
            <w:tcW w:w="3004" w:type="pct"/>
          </w:tcPr>
          <w:p w14:paraId="13ADA83C">
            <w:pPr>
              <w:outlineLvl w:val="9"/>
              <w:rPr>
                <w:rFonts w:hint="eastAsia" w:asciiTheme="minorEastAsia" w:hAnsiTheme="minorEastAsia"/>
              </w:rPr>
            </w:pPr>
          </w:p>
        </w:tc>
      </w:tr>
      <w:tr w14:paraId="75A93D35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right"/>
        </w:trPr>
        <w:tc>
          <w:tcPr>
            <w:tcW w:w="1088" w:type="pct"/>
          </w:tcPr>
          <w:p w14:paraId="2B93D91C">
            <w:pPr>
              <w:outlineLvl w:val="9"/>
              <w:rPr>
                <w:rFonts w:hint="eastAsia" w:asciiTheme="minorEastAsia" w:hAnsiTheme="minorEastAsia"/>
              </w:rPr>
            </w:pPr>
          </w:p>
        </w:tc>
        <w:tc>
          <w:tcPr>
            <w:tcW w:w="906" w:type="pct"/>
          </w:tcPr>
          <w:p w14:paraId="61FCDB8A">
            <w:pPr>
              <w:outlineLvl w:val="9"/>
              <w:rPr>
                <w:rFonts w:hint="eastAsia" w:asciiTheme="minorEastAsia" w:hAnsiTheme="minorEastAsia"/>
              </w:rPr>
            </w:pPr>
          </w:p>
        </w:tc>
        <w:tc>
          <w:tcPr>
            <w:tcW w:w="3004" w:type="pct"/>
          </w:tcPr>
          <w:p w14:paraId="3C7F2B34">
            <w:pPr>
              <w:outlineLvl w:val="9"/>
              <w:rPr>
                <w:rFonts w:hint="eastAsia" w:asciiTheme="minorEastAsia" w:hAnsiTheme="minorEastAsia"/>
              </w:rPr>
            </w:pPr>
          </w:p>
        </w:tc>
      </w:tr>
    </w:tbl>
    <w:p w14:paraId="789E19DB">
      <w:pPr>
        <w:outlineLvl w:val="9"/>
        <w:rPr>
          <w:rFonts w:hint="eastAsia" w:asciiTheme="minorEastAsia" w:hAnsiTheme="minorEastAsia"/>
        </w:rPr>
      </w:pPr>
    </w:p>
    <w:p w14:paraId="6452CD49">
      <w:pPr>
        <w:outlineLvl w:val="9"/>
        <w:rPr>
          <w:rFonts w:hint="eastAsia" w:asciiTheme="minorEastAsia" w:hAnsiTheme="minorEastAsia"/>
        </w:rPr>
      </w:pPr>
    </w:p>
    <w:p w14:paraId="579A448E">
      <w:pPr>
        <w:outlineLvl w:val="9"/>
        <w:rPr>
          <w:rFonts w:hint="eastAsia" w:asciiTheme="minorEastAsia" w:hAnsiTheme="minorEastAsia"/>
          <w:b/>
        </w:rPr>
      </w:pPr>
      <w:bookmarkStart w:id="42" w:name="_Toc31126"/>
      <w:bookmarkStart w:id="43" w:name="_Toc170220805"/>
      <w:bookmarkStart w:id="44" w:name="_Toc169526029"/>
      <w:bookmarkStart w:id="45" w:name="_Toc22789"/>
      <w:bookmarkStart w:id="46" w:name="_Toc2095182561"/>
      <w:bookmarkStart w:id="47" w:name="_Toc169525940"/>
      <w:r>
        <w:rPr>
          <w:rFonts w:hint="eastAsia" w:asciiTheme="minorEastAsia" w:hAnsiTheme="minorEastAsia"/>
          <w:b/>
        </w:rPr>
        <w:t>分发</w:t>
      </w:r>
      <w:bookmarkEnd w:id="42"/>
      <w:bookmarkEnd w:id="43"/>
      <w:bookmarkEnd w:id="44"/>
      <w:bookmarkEnd w:id="45"/>
      <w:bookmarkEnd w:id="46"/>
      <w:bookmarkEnd w:id="47"/>
    </w:p>
    <w:p w14:paraId="5444F006">
      <w:pPr>
        <w:outlineLvl w:val="9"/>
        <w:rPr>
          <w:rFonts w:hint="eastAsia" w:asciiTheme="minorEastAsia" w:hAnsiTheme="minorEastAsia"/>
        </w:rPr>
      </w:pPr>
    </w:p>
    <w:tbl>
      <w:tblPr>
        <w:tblStyle w:val="28"/>
        <w:tblW w:w="4999" w:type="pct"/>
        <w:jc w:val="right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68"/>
        <w:gridCol w:w="3606"/>
        <w:gridCol w:w="3606"/>
      </w:tblGrid>
      <w:tr w14:paraId="6B900FAD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blHeader/>
          <w:jc w:val="right"/>
        </w:trPr>
        <w:tc>
          <w:tcPr>
            <w:tcW w:w="645" w:type="pct"/>
            <w:tcBorders>
              <w:bottom w:val="nil"/>
              <w:right w:val="nil"/>
            </w:tcBorders>
            <w:shd w:val="pct10" w:color="auto" w:fill="auto"/>
          </w:tcPr>
          <w:p w14:paraId="73B8FA5B">
            <w:pPr>
              <w:outlineLvl w:val="9"/>
              <w:rPr>
                <w:rFonts w:hint="eastAsia" w:asciiTheme="minorEastAsia" w:hAnsiTheme="minorEastAsia"/>
              </w:rPr>
            </w:pPr>
            <w:r>
              <w:rPr>
                <w:rFonts w:hint="eastAsia" w:asciiTheme="minorEastAsia" w:hAnsiTheme="minorEastAsia"/>
              </w:rPr>
              <w:t>拷贝号</w:t>
            </w:r>
          </w:p>
        </w:tc>
        <w:tc>
          <w:tcPr>
            <w:tcW w:w="2177" w:type="pct"/>
            <w:tcBorders>
              <w:left w:val="nil"/>
              <w:bottom w:val="nil"/>
              <w:right w:val="nil"/>
            </w:tcBorders>
            <w:shd w:val="pct10" w:color="auto" w:fill="auto"/>
          </w:tcPr>
          <w:p w14:paraId="1A696FA5">
            <w:pPr>
              <w:outlineLvl w:val="9"/>
              <w:rPr>
                <w:rFonts w:hint="eastAsia" w:asciiTheme="minorEastAsia" w:hAnsiTheme="minorEastAsia"/>
              </w:rPr>
            </w:pPr>
            <w:r>
              <w:rPr>
                <w:rFonts w:hint="eastAsia" w:asciiTheme="minorEastAsia" w:hAnsiTheme="minorEastAsia"/>
              </w:rPr>
              <w:t>名字</w:t>
            </w:r>
          </w:p>
        </w:tc>
        <w:tc>
          <w:tcPr>
            <w:tcW w:w="2177" w:type="pct"/>
            <w:tcBorders>
              <w:left w:val="nil"/>
              <w:bottom w:val="nil"/>
            </w:tcBorders>
            <w:shd w:val="pct10" w:color="auto" w:fill="auto"/>
          </w:tcPr>
          <w:p w14:paraId="59ECC6B6">
            <w:pPr>
              <w:outlineLvl w:val="9"/>
              <w:rPr>
                <w:rFonts w:hint="eastAsia" w:asciiTheme="minorEastAsia" w:hAnsiTheme="minorEastAsia"/>
              </w:rPr>
            </w:pPr>
            <w:r>
              <w:rPr>
                <w:rFonts w:hint="eastAsia" w:asciiTheme="minorEastAsia" w:hAnsiTheme="minorEastAsia"/>
              </w:rPr>
              <w:t>区域</w:t>
            </w:r>
          </w:p>
        </w:tc>
      </w:tr>
      <w:tr w14:paraId="1E670A1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0" w:hRule="exact"/>
          <w:tblHeader/>
          <w:jc w:val="right"/>
        </w:trPr>
        <w:tc>
          <w:tcPr>
            <w:tcW w:w="645" w:type="pct"/>
            <w:tcBorders>
              <w:left w:val="nil"/>
              <w:right w:val="nil"/>
            </w:tcBorders>
            <w:shd w:val="pct50" w:color="auto" w:fill="auto"/>
          </w:tcPr>
          <w:p w14:paraId="10B65EB4">
            <w:pPr>
              <w:outlineLvl w:val="9"/>
              <w:rPr>
                <w:rFonts w:hint="eastAsia" w:asciiTheme="minorEastAsia" w:hAnsiTheme="minorEastAsia"/>
                <w:sz w:val="8"/>
              </w:rPr>
            </w:pPr>
          </w:p>
        </w:tc>
        <w:tc>
          <w:tcPr>
            <w:tcW w:w="2177" w:type="pct"/>
            <w:tcBorders>
              <w:left w:val="nil"/>
              <w:right w:val="nil"/>
            </w:tcBorders>
            <w:shd w:val="pct50" w:color="auto" w:fill="auto"/>
          </w:tcPr>
          <w:p w14:paraId="3F5BE6CC">
            <w:pPr>
              <w:outlineLvl w:val="9"/>
              <w:rPr>
                <w:rFonts w:hint="eastAsia" w:asciiTheme="minorEastAsia" w:hAnsiTheme="minorEastAsia"/>
                <w:sz w:val="8"/>
              </w:rPr>
            </w:pPr>
          </w:p>
        </w:tc>
        <w:tc>
          <w:tcPr>
            <w:tcW w:w="2177" w:type="pct"/>
            <w:tcBorders>
              <w:left w:val="nil"/>
              <w:right w:val="nil"/>
            </w:tcBorders>
            <w:shd w:val="pct50" w:color="auto" w:fill="auto"/>
          </w:tcPr>
          <w:p w14:paraId="43B1FDEB">
            <w:pPr>
              <w:outlineLvl w:val="9"/>
              <w:rPr>
                <w:rFonts w:hint="eastAsia" w:asciiTheme="minorEastAsia" w:hAnsiTheme="minorEastAsia"/>
                <w:sz w:val="8"/>
              </w:rPr>
            </w:pPr>
          </w:p>
        </w:tc>
      </w:tr>
      <w:tr w14:paraId="500788E1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right"/>
        </w:trPr>
        <w:tc>
          <w:tcPr>
            <w:tcW w:w="645" w:type="pct"/>
          </w:tcPr>
          <w:p w14:paraId="71FB1FDF">
            <w:pPr>
              <w:outlineLvl w:val="9"/>
              <w:rPr>
                <w:rFonts w:hint="eastAsia" w:asciiTheme="minorEastAsia" w:hAnsiTheme="minorEastAsia"/>
              </w:rPr>
            </w:pPr>
          </w:p>
        </w:tc>
        <w:tc>
          <w:tcPr>
            <w:tcW w:w="2177" w:type="pct"/>
          </w:tcPr>
          <w:p w14:paraId="4A029018">
            <w:pPr>
              <w:outlineLvl w:val="9"/>
              <w:rPr>
                <w:rFonts w:hint="eastAsia" w:asciiTheme="minorEastAsia" w:hAnsiTheme="minorEastAsia"/>
              </w:rPr>
            </w:pPr>
          </w:p>
        </w:tc>
        <w:tc>
          <w:tcPr>
            <w:tcW w:w="2177" w:type="pct"/>
          </w:tcPr>
          <w:p w14:paraId="5F5EB9B7">
            <w:pPr>
              <w:outlineLvl w:val="9"/>
              <w:rPr>
                <w:rFonts w:hint="eastAsia" w:asciiTheme="minorEastAsia" w:hAnsiTheme="minorEastAsia"/>
              </w:rPr>
            </w:pPr>
          </w:p>
        </w:tc>
      </w:tr>
      <w:tr w14:paraId="6C06406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right"/>
        </w:trPr>
        <w:tc>
          <w:tcPr>
            <w:tcW w:w="645" w:type="pct"/>
          </w:tcPr>
          <w:p w14:paraId="4C1B130D">
            <w:pPr>
              <w:outlineLvl w:val="9"/>
              <w:rPr>
                <w:rFonts w:hint="eastAsia" w:asciiTheme="minorEastAsia" w:hAnsiTheme="minorEastAsia"/>
              </w:rPr>
            </w:pPr>
          </w:p>
        </w:tc>
        <w:tc>
          <w:tcPr>
            <w:tcW w:w="2177" w:type="pct"/>
          </w:tcPr>
          <w:p w14:paraId="45B6C877">
            <w:pPr>
              <w:outlineLvl w:val="9"/>
              <w:rPr>
                <w:rFonts w:hint="eastAsia" w:asciiTheme="minorEastAsia" w:hAnsiTheme="minorEastAsia"/>
              </w:rPr>
            </w:pPr>
          </w:p>
        </w:tc>
        <w:tc>
          <w:tcPr>
            <w:tcW w:w="2177" w:type="pct"/>
          </w:tcPr>
          <w:p w14:paraId="103568E8">
            <w:pPr>
              <w:outlineLvl w:val="9"/>
              <w:rPr>
                <w:rFonts w:hint="eastAsia" w:asciiTheme="minorEastAsia" w:hAnsiTheme="minorEastAsia"/>
              </w:rPr>
            </w:pPr>
          </w:p>
        </w:tc>
      </w:tr>
      <w:tr w14:paraId="0843664C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right"/>
        </w:trPr>
        <w:tc>
          <w:tcPr>
            <w:tcW w:w="645" w:type="pct"/>
          </w:tcPr>
          <w:p w14:paraId="46E2A5FC">
            <w:pPr>
              <w:outlineLvl w:val="9"/>
              <w:rPr>
                <w:rFonts w:hint="eastAsia" w:asciiTheme="minorEastAsia" w:hAnsiTheme="minorEastAsia"/>
              </w:rPr>
            </w:pPr>
          </w:p>
        </w:tc>
        <w:tc>
          <w:tcPr>
            <w:tcW w:w="2177" w:type="pct"/>
          </w:tcPr>
          <w:p w14:paraId="00068F4A">
            <w:pPr>
              <w:outlineLvl w:val="9"/>
              <w:rPr>
                <w:rFonts w:hint="eastAsia" w:asciiTheme="minorEastAsia" w:hAnsiTheme="minorEastAsia"/>
              </w:rPr>
            </w:pPr>
          </w:p>
        </w:tc>
        <w:tc>
          <w:tcPr>
            <w:tcW w:w="2177" w:type="pct"/>
          </w:tcPr>
          <w:p w14:paraId="16B3BC16">
            <w:pPr>
              <w:outlineLvl w:val="9"/>
              <w:rPr>
                <w:rFonts w:hint="eastAsia" w:asciiTheme="minorEastAsia" w:hAnsiTheme="minorEastAsia"/>
              </w:rPr>
            </w:pPr>
          </w:p>
        </w:tc>
      </w:tr>
    </w:tbl>
    <w:p w14:paraId="1CB82BA0">
      <w:pPr>
        <w:outlineLvl w:val="9"/>
        <w:rPr>
          <w:rFonts w:hint="eastAsia" w:asciiTheme="minorEastAsia" w:hAnsiTheme="minorEastAsia"/>
          <w:color w:val="262626"/>
        </w:rPr>
      </w:pPr>
    </w:p>
    <w:p w14:paraId="606E5B61">
      <w:pPr>
        <w:numPr>
          <w:ilvl w:val="0"/>
          <w:numId w:val="0"/>
        </w:numPr>
        <w:outlineLvl w:val="9"/>
        <w:rPr>
          <w:rFonts w:hint="eastAsia" w:asciiTheme="minorEastAsia" w:hAnsiTheme="minorEastAsia"/>
          <w:b w:val="0"/>
        </w:rPr>
      </w:pPr>
    </w:p>
    <w:p w14:paraId="04B48018">
      <w:pPr>
        <w:rPr>
          <w:rFonts w:hint="eastAsia" w:asciiTheme="minorEastAsia" w:hAnsiTheme="minorEastAsia"/>
        </w:rPr>
      </w:pPr>
      <w:r>
        <w:rPr>
          <w:rFonts w:hint="eastAsia" w:asciiTheme="minorEastAsia" w:hAnsiTheme="minorEastAsia"/>
        </w:rPr>
        <w:br w:type="page"/>
      </w:r>
      <w:bookmarkStart w:id="121" w:name="_GoBack"/>
      <w:bookmarkEnd w:id="121"/>
    </w:p>
    <w:sdt>
      <w:sdtPr>
        <w:rPr>
          <w:rFonts w:asciiTheme="minorEastAsia" w:hAnsiTheme="minorEastAsia"/>
          <w:b/>
          <w:bCs/>
          <w:sz w:val="28"/>
          <w:szCs w:val="32"/>
        </w:rPr>
        <w:id w:val="147453984"/>
        <w15:color w:val="DBDBDB"/>
        <w:docPartObj>
          <w:docPartGallery w:val="Table of Contents"/>
          <w:docPartUnique/>
        </w:docPartObj>
      </w:sdtPr>
      <w:sdtEndPr>
        <w:rPr>
          <w:rFonts w:asciiTheme="minorEastAsia" w:hAnsiTheme="minorEastAsia"/>
          <w:b/>
          <w:bCs/>
          <w:sz w:val="28"/>
          <w:szCs w:val="32"/>
        </w:rPr>
      </w:sdtEndPr>
      <w:sdtContent>
        <w:p w14:paraId="1BA2C2C2">
          <w:pPr>
            <w:jc w:val="center"/>
            <w:rPr>
              <w:rFonts w:hint="eastAsia" w:asciiTheme="minorEastAsia" w:hAnsiTheme="minorEastAsia"/>
              <w:b/>
              <w:bCs/>
              <w:sz w:val="28"/>
              <w:szCs w:val="32"/>
            </w:rPr>
          </w:pPr>
          <w:r>
            <w:rPr>
              <w:rFonts w:asciiTheme="minorEastAsia" w:hAnsiTheme="minorEastAsia"/>
              <w:b/>
              <w:bCs/>
              <w:sz w:val="28"/>
              <w:szCs w:val="32"/>
            </w:rPr>
            <w:t>目</w:t>
          </w:r>
          <w:r>
            <w:rPr>
              <w:rFonts w:hint="eastAsia" w:asciiTheme="minorEastAsia" w:hAnsiTheme="minorEastAsia"/>
              <w:b/>
              <w:bCs/>
              <w:sz w:val="28"/>
              <w:szCs w:val="32"/>
              <w:lang w:val="en-US" w:eastAsia="zh-CN"/>
            </w:rPr>
            <w:t xml:space="preserve">  </w:t>
          </w:r>
          <w:r>
            <w:rPr>
              <w:rFonts w:asciiTheme="minorEastAsia" w:hAnsiTheme="minorEastAsia"/>
              <w:b/>
              <w:bCs/>
              <w:sz w:val="28"/>
              <w:szCs w:val="32"/>
            </w:rPr>
            <w:t>录</w:t>
          </w:r>
        </w:p>
        <w:p w14:paraId="6ECE875B">
          <w:pPr>
            <w:pStyle w:val="20"/>
            <w:tabs>
              <w:tab w:val="right" w:leader="dot" w:pos="8312"/>
            </w:tabs>
          </w:pPr>
          <w:r>
            <w:rPr>
              <w:rFonts w:asciiTheme="minorEastAsia" w:hAnsiTheme="minorEastAsia"/>
            </w:rPr>
            <w:fldChar w:fldCharType="begin"/>
          </w:r>
          <w:r>
            <w:rPr>
              <w:rFonts w:asciiTheme="minorEastAsia" w:hAnsiTheme="minorEastAsia"/>
            </w:rPr>
            <w:instrText xml:space="preserve">TOC \o "1-3" \h \u </w:instrText>
          </w:r>
          <w:r>
            <w:rPr>
              <w:rFonts w:asciiTheme="minorEastAsia" w:hAnsiTheme="minorEastAsia"/>
            </w:rPr>
            <w:fldChar w:fldCharType="separate"/>
          </w:r>
          <w:r>
            <w:rPr>
              <w:rFonts w:asciiTheme="minorEastAsia" w:hAnsiTheme="minorEastAsia"/>
            </w:rPr>
            <w:fldChar w:fldCharType="begin"/>
          </w:r>
          <w:r>
            <w:rPr>
              <w:rFonts w:asciiTheme="minorEastAsia" w:hAnsiTheme="minorEastAsia"/>
            </w:rPr>
            <w:instrText xml:space="preserve"> HYPERLINK \l _Toc27088 </w:instrText>
          </w:r>
          <w:r>
            <w:rPr>
              <w:rFonts w:asciiTheme="minorEastAsia" w:hAnsiTheme="minorEastAsia"/>
            </w:rPr>
            <w:fldChar w:fldCharType="separate"/>
          </w:r>
          <w:r>
            <w:rPr>
              <w:rFonts w:hint="eastAsia"/>
              <w:szCs w:val="28"/>
            </w:rPr>
            <w:t>1 项目简介</w:t>
          </w:r>
          <w:r>
            <w:tab/>
          </w:r>
          <w:r>
            <w:fldChar w:fldCharType="begin"/>
          </w:r>
          <w:r>
            <w:instrText xml:space="preserve"> PAGEREF _Toc27088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rFonts w:asciiTheme="minorEastAsia" w:hAnsiTheme="minorEastAsia"/>
            </w:rPr>
            <w:fldChar w:fldCharType="end"/>
          </w:r>
        </w:p>
        <w:p w14:paraId="1685C174">
          <w:pPr>
            <w:pStyle w:val="23"/>
            <w:tabs>
              <w:tab w:val="right" w:leader="dot" w:pos="8312"/>
            </w:tabs>
          </w:pPr>
          <w:r>
            <w:rPr>
              <w:rFonts w:asciiTheme="minorEastAsia" w:hAnsiTheme="minorEastAsia"/>
            </w:rPr>
            <w:fldChar w:fldCharType="begin"/>
          </w:r>
          <w:r>
            <w:rPr>
              <w:rFonts w:asciiTheme="minorEastAsia" w:hAnsiTheme="minorEastAsia"/>
            </w:rPr>
            <w:instrText xml:space="preserve"> HYPERLINK \l _Toc10184 </w:instrText>
          </w:r>
          <w:r>
            <w:rPr>
              <w:rFonts w:asciiTheme="minorEastAsia" w:hAnsiTheme="minorEastAsia"/>
            </w:rPr>
            <w:fldChar w:fldCharType="separate"/>
          </w:r>
          <w:r>
            <w:rPr>
              <w:rFonts w:hint="eastAsia" w:ascii="微软雅黑" w:hAnsi="微软雅黑" w:eastAsia="宋体" w:cs="Times New Roman"/>
              <w:szCs w:val="24"/>
              <w:lang w:val="en-US" w:eastAsia="zh-CN"/>
            </w:rPr>
            <w:t>1.1 一层：</w:t>
          </w:r>
          <w:r>
            <w:tab/>
          </w:r>
          <w:r>
            <w:fldChar w:fldCharType="begin"/>
          </w:r>
          <w:r>
            <w:instrText xml:space="preserve"> PAGEREF _Toc10184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rFonts w:asciiTheme="minorEastAsia" w:hAnsiTheme="minorEastAsia"/>
            </w:rPr>
            <w:fldChar w:fldCharType="end"/>
          </w:r>
        </w:p>
        <w:p w14:paraId="35661302">
          <w:pPr>
            <w:pStyle w:val="23"/>
            <w:tabs>
              <w:tab w:val="right" w:leader="dot" w:pos="8312"/>
            </w:tabs>
          </w:pPr>
          <w:r>
            <w:rPr>
              <w:rFonts w:asciiTheme="minorEastAsia" w:hAnsiTheme="minorEastAsia"/>
            </w:rPr>
            <w:fldChar w:fldCharType="begin"/>
          </w:r>
          <w:r>
            <w:rPr>
              <w:rFonts w:asciiTheme="minorEastAsia" w:hAnsiTheme="minorEastAsia"/>
            </w:rPr>
            <w:instrText xml:space="preserve"> HYPERLINK \l _Toc4377 </w:instrText>
          </w:r>
          <w:r>
            <w:rPr>
              <w:rFonts w:asciiTheme="minorEastAsia" w:hAnsiTheme="minorEastAsia"/>
            </w:rPr>
            <w:fldChar w:fldCharType="separate"/>
          </w:r>
          <w:r>
            <w:rPr>
              <w:rFonts w:hint="eastAsia"/>
              <w:lang w:val="en-US" w:eastAsia="zh-CN"/>
            </w:rPr>
            <w:t xml:space="preserve">1.2 </w:t>
          </w:r>
          <w:r>
            <w:rPr>
              <w:rFonts w:hint="eastAsia" w:ascii="微软雅黑" w:hAnsi="微软雅黑" w:eastAsia="宋体" w:cs="Times New Roman"/>
              <w:szCs w:val="24"/>
              <w:lang w:val="en-US" w:eastAsia="zh-CN"/>
            </w:rPr>
            <w:t>二层</w:t>
          </w:r>
          <w:r>
            <w:tab/>
          </w:r>
          <w:r>
            <w:fldChar w:fldCharType="begin"/>
          </w:r>
          <w:r>
            <w:instrText xml:space="preserve"> PAGEREF _Toc4377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rFonts w:asciiTheme="minorEastAsia" w:hAnsiTheme="minorEastAsia"/>
            </w:rPr>
            <w:fldChar w:fldCharType="end"/>
          </w:r>
        </w:p>
        <w:p w14:paraId="28B06CE4">
          <w:pPr>
            <w:pStyle w:val="20"/>
            <w:tabs>
              <w:tab w:val="right" w:leader="dot" w:pos="8312"/>
            </w:tabs>
          </w:pPr>
          <w:r>
            <w:rPr>
              <w:rFonts w:asciiTheme="minorEastAsia" w:hAnsiTheme="minorEastAsia"/>
            </w:rPr>
            <w:fldChar w:fldCharType="begin"/>
          </w:r>
          <w:r>
            <w:rPr>
              <w:rFonts w:asciiTheme="minorEastAsia" w:hAnsiTheme="minorEastAsia"/>
            </w:rPr>
            <w:instrText xml:space="preserve"> HYPERLINK \l _Toc12650 </w:instrText>
          </w:r>
          <w:r>
            <w:rPr>
              <w:rFonts w:asciiTheme="minorEastAsia" w:hAnsiTheme="minorEastAsia"/>
            </w:rPr>
            <w:fldChar w:fldCharType="separate"/>
          </w:r>
          <w:r>
            <w:rPr>
              <w:rFonts w:hint="eastAsia" w:ascii="微软雅黑" w:hAnsi="微软雅黑" w:eastAsia="宋体" w:cs="Times New Roman"/>
              <w:szCs w:val="28"/>
            </w:rPr>
            <w:t>2 项目范围</w:t>
          </w:r>
          <w:r>
            <w:tab/>
          </w:r>
          <w:r>
            <w:fldChar w:fldCharType="begin"/>
          </w:r>
          <w:r>
            <w:instrText xml:space="preserve"> PAGEREF _Toc12650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asciiTheme="minorEastAsia" w:hAnsiTheme="minorEastAsia"/>
            </w:rPr>
            <w:fldChar w:fldCharType="end"/>
          </w:r>
        </w:p>
        <w:p w14:paraId="6D2AAAD9">
          <w:pPr>
            <w:pStyle w:val="23"/>
            <w:tabs>
              <w:tab w:val="right" w:leader="dot" w:pos="8312"/>
            </w:tabs>
          </w:pPr>
          <w:r>
            <w:rPr>
              <w:rFonts w:asciiTheme="minorEastAsia" w:hAnsiTheme="minorEastAsia"/>
            </w:rPr>
            <w:fldChar w:fldCharType="begin"/>
          </w:r>
          <w:r>
            <w:rPr>
              <w:rFonts w:asciiTheme="minorEastAsia" w:hAnsiTheme="minorEastAsia"/>
            </w:rPr>
            <w:instrText xml:space="preserve"> HYPERLINK \l _Toc10712 </w:instrText>
          </w:r>
          <w:r>
            <w:rPr>
              <w:rFonts w:asciiTheme="minorEastAsia" w:hAnsiTheme="minorEastAsia"/>
            </w:rPr>
            <w:fldChar w:fldCharType="separate"/>
          </w:r>
          <w:r>
            <w:rPr>
              <w:rFonts w:hint="eastAsia" w:ascii="微软雅黑" w:hAnsi="微软雅黑" w:eastAsia="宋体" w:cs="Times New Roman"/>
              <w:szCs w:val="24"/>
            </w:rPr>
            <w:t>2.1 对接系统</w:t>
          </w:r>
          <w:r>
            <w:tab/>
          </w:r>
          <w:r>
            <w:fldChar w:fldCharType="begin"/>
          </w:r>
          <w:r>
            <w:instrText xml:space="preserve"> PAGEREF _Toc10712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asciiTheme="minorEastAsia" w:hAnsiTheme="minorEastAsia"/>
            </w:rPr>
            <w:fldChar w:fldCharType="end"/>
          </w:r>
        </w:p>
        <w:p w14:paraId="26416E61">
          <w:pPr>
            <w:pStyle w:val="23"/>
            <w:tabs>
              <w:tab w:val="right" w:leader="dot" w:pos="8312"/>
            </w:tabs>
          </w:pPr>
          <w:r>
            <w:rPr>
              <w:rFonts w:asciiTheme="minorEastAsia" w:hAnsiTheme="minorEastAsia"/>
            </w:rPr>
            <w:fldChar w:fldCharType="begin"/>
          </w:r>
          <w:r>
            <w:rPr>
              <w:rFonts w:asciiTheme="minorEastAsia" w:hAnsiTheme="minorEastAsia"/>
            </w:rPr>
            <w:instrText xml:space="preserve"> HYPERLINK \l _Toc10722 </w:instrText>
          </w:r>
          <w:r>
            <w:rPr>
              <w:rFonts w:asciiTheme="minorEastAsia" w:hAnsiTheme="minorEastAsia"/>
            </w:rPr>
            <w:fldChar w:fldCharType="separate"/>
          </w:r>
          <w:r>
            <w:rPr>
              <w:rFonts w:hint="eastAsia" w:ascii="微软雅黑" w:hAnsi="微软雅黑" w:eastAsia="宋体" w:cs="Times New Roman"/>
              <w:szCs w:val="24"/>
            </w:rPr>
            <w:t>2.2 效率指标</w:t>
          </w:r>
          <w:r>
            <w:tab/>
          </w:r>
          <w:r>
            <w:fldChar w:fldCharType="begin"/>
          </w:r>
          <w:r>
            <w:instrText xml:space="preserve"> PAGEREF _Toc10722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asciiTheme="minorEastAsia" w:hAnsiTheme="minorEastAsia"/>
            </w:rPr>
            <w:fldChar w:fldCharType="end"/>
          </w:r>
        </w:p>
        <w:p w14:paraId="021B8562">
          <w:pPr>
            <w:pStyle w:val="20"/>
            <w:tabs>
              <w:tab w:val="right" w:leader="dot" w:pos="8312"/>
            </w:tabs>
          </w:pPr>
          <w:r>
            <w:rPr>
              <w:rFonts w:asciiTheme="minorEastAsia" w:hAnsiTheme="minorEastAsia"/>
            </w:rPr>
            <w:fldChar w:fldCharType="begin"/>
          </w:r>
          <w:r>
            <w:rPr>
              <w:rFonts w:asciiTheme="minorEastAsia" w:hAnsiTheme="minorEastAsia"/>
            </w:rPr>
            <w:instrText xml:space="preserve"> HYPERLINK \l _Toc19831 </w:instrText>
          </w:r>
          <w:r>
            <w:rPr>
              <w:rFonts w:asciiTheme="minorEastAsia" w:hAnsiTheme="minorEastAsia"/>
            </w:rPr>
            <w:fldChar w:fldCharType="separate"/>
          </w:r>
          <w:r>
            <w:rPr>
              <w:rFonts w:hint="eastAsia" w:ascii="微软雅黑" w:hAnsi="微软雅黑" w:eastAsia="宋体" w:cs="Times New Roman"/>
              <w:szCs w:val="28"/>
            </w:rPr>
            <w:t>3 业务</w:t>
          </w:r>
          <w:r>
            <w:rPr>
              <w:rFonts w:hint="eastAsia" w:ascii="微软雅黑" w:hAnsi="微软雅黑" w:eastAsia="宋体" w:cs="Times New Roman"/>
              <w:szCs w:val="28"/>
              <w:lang w:val="en-US" w:eastAsia="zh-CN"/>
            </w:rPr>
            <w:t>流程</w:t>
          </w:r>
          <w:r>
            <w:tab/>
          </w:r>
          <w:r>
            <w:fldChar w:fldCharType="begin"/>
          </w:r>
          <w:r>
            <w:instrText xml:space="preserve"> PAGEREF _Toc19831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asciiTheme="minorEastAsia" w:hAnsiTheme="minorEastAsia"/>
            </w:rPr>
            <w:fldChar w:fldCharType="end"/>
          </w:r>
        </w:p>
        <w:p w14:paraId="0EC52DDF">
          <w:pPr>
            <w:pStyle w:val="23"/>
            <w:tabs>
              <w:tab w:val="right" w:leader="dot" w:pos="8312"/>
            </w:tabs>
          </w:pPr>
          <w:r>
            <w:rPr>
              <w:rFonts w:asciiTheme="minorEastAsia" w:hAnsiTheme="minorEastAsia"/>
            </w:rPr>
            <w:fldChar w:fldCharType="begin"/>
          </w:r>
          <w:r>
            <w:rPr>
              <w:rFonts w:asciiTheme="minorEastAsia" w:hAnsiTheme="minorEastAsia"/>
            </w:rPr>
            <w:instrText xml:space="preserve"> HYPERLINK \l _Toc6284 </w:instrText>
          </w:r>
          <w:r>
            <w:rPr>
              <w:rFonts w:asciiTheme="minorEastAsia" w:hAnsiTheme="minorEastAsia"/>
            </w:rPr>
            <w:fldChar w:fldCharType="separate"/>
          </w:r>
          <w:r>
            <w:rPr>
              <w:rFonts w:hint="eastAsia" w:ascii="微软雅黑" w:hAnsi="微软雅黑" w:eastAsia="宋体" w:cs="Times New Roman"/>
              <w:szCs w:val="24"/>
              <w:lang w:val="en-US" w:eastAsia="zh-CN"/>
            </w:rPr>
            <w:t>3.1 托盘库入库交互流程</w:t>
          </w:r>
          <w:r>
            <w:tab/>
          </w:r>
          <w:r>
            <w:fldChar w:fldCharType="begin"/>
          </w:r>
          <w:r>
            <w:instrText xml:space="preserve"> PAGEREF _Toc6284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asciiTheme="minorEastAsia" w:hAnsiTheme="minorEastAsia"/>
            </w:rPr>
            <w:fldChar w:fldCharType="end"/>
          </w:r>
        </w:p>
        <w:p w14:paraId="77E675DB">
          <w:pPr>
            <w:pStyle w:val="23"/>
            <w:tabs>
              <w:tab w:val="right" w:leader="dot" w:pos="8312"/>
            </w:tabs>
          </w:pPr>
          <w:r>
            <w:rPr>
              <w:rFonts w:asciiTheme="minorEastAsia" w:hAnsiTheme="minorEastAsia"/>
            </w:rPr>
            <w:fldChar w:fldCharType="begin"/>
          </w:r>
          <w:r>
            <w:rPr>
              <w:rFonts w:asciiTheme="minorEastAsia" w:hAnsiTheme="minorEastAsia"/>
            </w:rPr>
            <w:instrText xml:space="preserve"> HYPERLINK \l _Toc29436 </w:instrText>
          </w:r>
          <w:r>
            <w:rPr>
              <w:rFonts w:asciiTheme="minorEastAsia" w:hAnsiTheme="minorEastAsia"/>
            </w:rPr>
            <w:fldChar w:fldCharType="separate"/>
          </w:r>
          <w:r>
            <w:rPr>
              <w:rFonts w:hint="eastAsia" w:ascii="微软雅黑" w:hAnsi="微软雅黑" w:eastAsia="宋体" w:cs="Times New Roman"/>
              <w:kern w:val="2"/>
              <w:szCs w:val="24"/>
              <w:lang w:val="en-US" w:eastAsia="zh-CN" w:bidi="ar-SA"/>
            </w:rPr>
            <w:t>3.2 料箱库入库交互流程</w:t>
          </w:r>
          <w:r>
            <w:tab/>
          </w:r>
          <w:r>
            <w:fldChar w:fldCharType="begin"/>
          </w:r>
          <w:r>
            <w:instrText xml:space="preserve"> PAGEREF _Toc29436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rPr>
              <w:rFonts w:asciiTheme="minorEastAsia" w:hAnsiTheme="minorEastAsia"/>
            </w:rPr>
            <w:fldChar w:fldCharType="end"/>
          </w:r>
        </w:p>
        <w:p w14:paraId="6BF1418F">
          <w:pPr>
            <w:pStyle w:val="23"/>
            <w:tabs>
              <w:tab w:val="right" w:leader="dot" w:pos="8312"/>
            </w:tabs>
          </w:pPr>
          <w:r>
            <w:rPr>
              <w:rFonts w:asciiTheme="minorEastAsia" w:hAnsiTheme="minorEastAsia"/>
            </w:rPr>
            <w:fldChar w:fldCharType="begin"/>
          </w:r>
          <w:r>
            <w:rPr>
              <w:rFonts w:asciiTheme="minorEastAsia" w:hAnsiTheme="minorEastAsia"/>
            </w:rPr>
            <w:instrText xml:space="preserve"> HYPERLINK \l _Toc22798 </w:instrText>
          </w:r>
          <w:r>
            <w:rPr>
              <w:rFonts w:asciiTheme="minorEastAsia" w:hAnsiTheme="minorEastAsia"/>
            </w:rPr>
            <w:fldChar w:fldCharType="separate"/>
          </w:r>
          <w:r>
            <w:rPr>
              <w:rFonts w:hint="eastAsia" w:ascii="微软雅黑" w:hAnsi="微软雅黑" w:eastAsia="宋体" w:cs="Times New Roman"/>
              <w:kern w:val="2"/>
              <w:szCs w:val="24"/>
              <w:lang w:val="en-US" w:eastAsia="zh-CN" w:bidi="ar-SA"/>
            </w:rPr>
            <w:t>3.3 托盘库出库交互流程</w:t>
          </w:r>
          <w:r>
            <w:tab/>
          </w:r>
          <w:r>
            <w:fldChar w:fldCharType="begin"/>
          </w:r>
          <w:r>
            <w:instrText xml:space="preserve"> PAGEREF _Toc22798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rPr>
              <w:rFonts w:asciiTheme="minorEastAsia" w:hAnsiTheme="minorEastAsia"/>
            </w:rPr>
            <w:fldChar w:fldCharType="end"/>
          </w:r>
        </w:p>
        <w:p w14:paraId="4D6C0316">
          <w:pPr>
            <w:pStyle w:val="23"/>
            <w:tabs>
              <w:tab w:val="right" w:leader="dot" w:pos="8312"/>
            </w:tabs>
          </w:pPr>
          <w:r>
            <w:rPr>
              <w:rFonts w:asciiTheme="minorEastAsia" w:hAnsiTheme="minorEastAsia"/>
            </w:rPr>
            <w:fldChar w:fldCharType="begin"/>
          </w:r>
          <w:r>
            <w:rPr>
              <w:rFonts w:asciiTheme="minorEastAsia" w:hAnsiTheme="minorEastAsia"/>
            </w:rPr>
            <w:instrText xml:space="preserve"> HYPERLINK \l _Toc3428 </w:instrText>
          </w:r>
          <w:r>
            <w:rPr>
              <w:rFonts w:asciiTheme="minorEastAsia" w:hAnsiTheme="minorEastAsia"/>
            </w:rPr>
            <w:fldChar w:fldCharType="separate"/>
          </w:r>
          <w:r>
            <w:rPr>
              <w:rFonts w:hint="eastAsia" w:ascii="微软雅黑" w:hAnsi="微软雅黑" w:eastAsia="宋体" w:cs="Times New Roman"/>
              <w:kern w:val="2"/>
              <w:szCs w:val="24"/>
              <w:lang w:val="en-US" w:eastAsia="zh-CN" w:bidi="ar-SA"/>
            </w:rPr>
            <w:t>3.4 料箱库出库交互流程</w:t>
          </w:r>
          <w:r>
            <w:tab/>
          </w:r>
          <w:r>
            <w:fldChar w:fldCharType="begin"/>
          </w:r>
          <w:r>
            <w:instrText xml:space="preserve"> PAGEREF _Toc3428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rFonts w:asciiTheme="minorEastAsia" w:hAnsiTheme="minorEastAsia"/>
            </w:rPr>
            <w:fldChar w:fldCharType="end"/>
          </w:r>
        </w:p>
        <w:p w14:paraId="4367A3F9">
          <w:pPr>
            <w:pStyle w:val="20"/>
            <w:tabs>
              <w:tab w:val="right" w:leader="dot" w:pos="8312"/>
            </w:tabs>
          </w:pPr>
          <w:r>
            <w:rPr>
              <w:rFonts w:asciiTheme="minorEastAsia" w:hAnsiTheme="minorEastAsia"/>
            </w:rPr>
            <w:fldChar w:fldCharType="begin"/>
          </w:r>
          <w:r>
            <w:rPr>
              <w:rFonts w:asciiTheme="minorEastAsia" w:hAnsiTheme="minorEastAsia"/>
            </w:rPr>
            <w:instrText xml:space="preserve"> HYPERLINK \l _Toc10418 </w:instrText>
          </w:r>
          <w:r>
            <w:rPr>
              <w:rFonts w:asciiTheme="minorEastAsia" w:hAnsiTheme="minorEastAsia"/>
            </w:rPr>
            <w:fldChar w:fldCharType="separate"/>
          </w:r>
          <w:r>
            <w:rPr>
              <w:rFonts w:hint="eastAsia" w:ascii="微软雅黑" w:hAnsi="微软雅黑" w:eastAsia="宋体" w:cs="Times New Roman"/>
              <w:szCs w:val="28"/>
            </w:rPr>
            <w:t>4 软件系统架构</w:t>
          </w:r>
          <w:r>
            <w:tab/>
          </w:r>
          <w:r>
            <w:fldChar w:fldCharType="begin"/>
          </w:r>
          <w:r>
            <w:instrText xml:space="preserve"> PAGEREF _Toc10418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rFonts w:asciiTheme="minorEastAsia" w:hAnsiTheme="minorEastAsia"/>
            </w:rPr>
            <w:fldChar w:fldCharType="end"/>
          </w:r>
        </w:p>
        <w:p w14:paraId="6B722714">
          <w:pPr>
            <w:pStyle w:val="23"/>
            <w:tabs>
              <w:tab w:val="right" w:leader="dot" w:pos="8312"/>
            </w:tabs>
          </w:pPr>
          <w:r>
            <w:rPr>
              <w:rFonts w:asciiTheme="minorEastAsia" w:hAnsiTheme="minorEastAsia"/>
            </w:rPr>
            <w:fldChar w:fldCharType="begin"/>
          </w:r>
          <w:r>
            <w:rPr>
              <w:rFonts w:asciiTheme="minorEastAsia" w:hAnsiTheme="minorEastAsia"/>
            </w:rPr>
            <w:instrText xml:space="preserve"> HYPERLINK \l _Toc10756 </w:instrText>
          </w:r>
          <w:r>
            <w:rPr>
              <w:rFonts w:asciiTheme="minorEastAsia" w:hAnsiTheme="minorEastAsia"/>
            </w:rPr>
            <w:fldChar w:fldCharType="separate"/>
          </w:r>
          <w:r>
            <w:rPr>
              <w:rFonts w:hint="eastAsia"/>
            </w:rPr>
            <w:t>4.1 设计原则</w:t>
          </w:r>
          <w:r>
            <w:tab/>
          </w:r>
          <w:r>
            <w:fldChar w:fldCharType="begin"/>
          </w:r>
          <w:r>
            <w:instrText xml:space="preserve"> PAGEREF _Toc10756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rFonts w:asciiTheme="minorEastAsia" w:hAnsiTheme="minorEastAsia"/>
            </w:rPr>
            <w:fldChar w:fldCharType="end"/>
          </w:r>
        </w:p>
        <w:p w14:paraId="3B5DF128">
          <w:pPr>
            <w:pStyle w:val="23"/>
            <w:tabs>
              <w:tab w:val="right" w:leader="dot" w:pos="8312"/>
            </w:tabs>
          </w:pPr>
          <w:r>
            <w:rPr>
              <w:rFonts w:asciiTheme="minorEastAsia" w:hAnsiTheme="minorEastAsia"/>
            </w:rPr>
            <w:fldChar w:fldCharType="begin"/>
          </w:r>
          <w:r>
            <w:rPr>
              <w:rFonts w:asciiTheme="minorEastAsia" w:hAnsiTheme="minorEastAsia"/>
            </w:rPr>
            <w:instrText xml:space="preserve"> HYPERLINK \l _Toc30666 </w:instrText>
          </w:r>
          <w:r>
            <w:rPr>
              <w:rFonts w:asciiTheme="minorEastAsia" w:hAnsiTheme="minorEastAsia"/>
            </w:rPr>
            <w:fldChar w:fldCharType="separate"/>
          </w:r>
          <w:r>
            <w:rPr>
              <w:rFonts w:hint="eastAsia"/>
            </w:rPr>
            <w:t>4.2 关键词解释</w:t>
          </w:r>
          <w:r>
            <w:tab/>
          </w:r>
          <w:r>
            <w:fldChar w:fldCharType="begin"/>
          </w:r>
          <w:r>
            <w:instrText xml:space="preserve"> PAGEREF _Toc30666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rPr>
              <w:rFonts w:asciiTheme="minorEastAsia" w:hAnsiTheme="minorEastAsia"/>
            </w:rPr>
            <w:fldChar w:fldCharType="end"/>
          </w:r>
        </w:p>
        <w:p w14:paraId="6F7F1B61">
          <w:pPr>
            <w:pStyle w:val="23"/>
            <w:tabs>
              <w:tab w:val="right" w:leader="dot" w:pos="8312"/>
            </w:tabs>
          </w:pPr>
          <w:r>
            <w:rPr>
              <w:rFonts w:asciiTheme="minorEastAsia" w:hAnsiTheme="minorEastAsia"/>
            </w:rPr>
            <w:fldChar w:fldCharType="begin"/>
          </w:r>
          <w:r>
            <w:rPr>
              <w:rFonts w:asciiTheme="minorEastAsia" w:hAnsiTheme="minorEastAsia"/>
            </w:rPr>
            <w:instrText xml:space="preserve"> HYPERLINK \l _Toc30454 </w:instrText>
          </w:r>
          <w:r>
            <w:rPr>
              <w:rFonts w:asciiTheme="minorEastAsia" w:hAnsiTheme="minorEastAsia"/>
            </w:rPr>
            <w:fldChar w:fldCharType="separate"/>
          </w:r>
          <w:r>
            <w:rPr>
              <w:rFonts w:hint="eastAsia"/>
            </w:rPr>
            <w:t>4.3 设计规范</w:t>
          </w:r>
          <w:r>
            <w:tab/>
          </w:r>
          <w:r>
            <w:fldChar w:fldCharType="begin"/>
          </w:r>
          <w:r>
            <w:instrText xml:space="preserve"> PAGEREF _Toc30454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rPr>
              <w:rFonts w:asciiTheme="minorEastAsia" w:hAnsiTheme="minorEastAsia"/>
            </w:rPr>
            <w:fldChar w:fldCharType="end"/>
          </w:r>
        </w:p>
        <w:p w14:paraId="5E020560">
          <w:pPr>
            <w:pStyle w:val="23"/>
            <w:tabs>
              <w:tab w:val="right" w:leader="dot" w:pos="8312"/>
            </w:tabs>
          </w:pPr>
          <w:r>
            <w:rPr>
              <w:rFonts w:asciiTheme="minorEastAsia" w:hAnsiTheme="minorEastAsia"/>
            </w:rPr>
            <w:fldChar w:fldCharType="begin"/>
          </w:r>
          <w:r>
            <w:rPr>
              <w:rFonts w:asciiTheme="minorEastAsia" w:hAnsiTheme="minorEastAsia"/>
            </w:rPr>
            <w:instrText xml:space="preserve"> HYPERLINK \l _Toc26347 </w:instrText>
          </w:r>
          <w:r>
            <w:rPr>
              <w:rFonts w:asciiTheme="minorEastAsia" w:hAnsiTheme="minorEastAsia"/>
            </w:rPr>
            <w:fldChar w:fldCharType="separate"/>
          </w:r>
          <w:r>
            <w:rPr>
              <w:rFonts w:hint="eastAsia"/>
            </w:rPr>
            <w:t>4.4 总体设计规划</w:t>
          </w:r>
          <w:r>
            <w:tab/>
          </w:r>
          <w:r>
            <w:fldChar w:fldCharType="begin"/>
          </w:r>
          <w:r>
            <w:instrText xml:space="preserve"> PAGEREF _Toc26347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rPr>
              <w:rFonts w:asciiTheme="minorEastAsia" w:hAnsiTheme="minorEastAsia"/>
            </w:rPr>
            <w:fldChar w:fldCharType="end"/>
          </w:r>
        </w:p>
        <w:p w14:paraId="24073F75">
          <w:pPr>
            <w:pStyle w:val="15"/>
            <w:tabs>
              <w:tab w:val="right" w:leader="dot" w:pos="8312"/>
            </w:tabs>
          </w:pPr>
          <w:r>
            <w:rPr>
              <w:rFonts w:asciiTheme="minorEastAsia" w:hAnsiTheme="minorEastAsia"/>
            </w:rPr>
            <w:fldChar w:fldCharType="begin"/>
          </w:r>
          <w:r>
            <w:rPr>
              <w:rFonts w:asciiTheme="minorEastAsia" w:hAnsiTheme="minorEastAsia"/>
            </w:rPr>
            <w:instrText xml:space="preserve"> HYPERLINK \l _Toc6609 </w:instrText>
          </w:r>
          <w:r>
            <w:rPr>
              <w:rFonts w:asciiTheme="minorEastAsia" w:hAnsiTheme="minorEastAsia"/>
            </w:rPr>
            <w:fldChar w:fldCharType="separate"/>
          </w:r>
          <w:r>
            <w:rPr>
              <w:rFonts w:hint="eastAsia" w:ascii="微软雅黑" w:hAnsi="微软雅黑"/>
            </w:rPr>
            <w:t>4.4.1 系统技术架构</w:t>
          </w:r>
          <w:r>
            <w:tab/>
          </w:r>
          <w:r>
            <w:fldChar w:fldCharType="begin"/>
          </w:r>
          <w:r>
            <w:instrText xml:space="preserve"> PAGEREF _Toc6609 \h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rPr>
              <w:rFonts w:asciiTheme="minorEastAsia" w:hAnsiTheme="minorEastAsia"/>
            </w:rPr>
            <w:fldChar w:fldCharType="end"/>
          </w:r>
        </w:p>
        <w:p w14:paraId="0DD4C729">
          <w:pPr>
            <w:pStyle w:val="15"/>
            <w:tabs>
              <w:tab w:val="right" w:leader="dot" w:pos="8312"/>
            </w:tabs>
          </w:pPr>
          <w:r>
            <w:rPr>
              <w:rFonts w:asciiTheme="minorEastAsia" w:hAnsiTheme="minorEastAsia"/>
            </w:rPr>
            <w:fldChar w:fldCharType="begin"/>
          </w:r>
          <w:r>
            <w:rPr>
              <w:rFonts w:asciiTheme="minorEastAsia" w:hAnsiTheme="minorEastAsia"/>
            </w:rPr>
            <w:instrText xml:space="preserve"> HYPERLINK \l _Toc22335 </w:instrText>
          </w:r>
          <w:r>
            <w:rPr>
              <w:rFonts w:asciiTheme="minorEastAsia" w:hAnsiTheme="minorEastAsia"/>
            </w:rPr>
            <w:fldChar w:fldCharType="separate"/>
          </w:r>
          <w:r>
            <w:rPr>
              <w:rFonts w:hint="eastAsia" w:ascii="微软雅黑" w:hAnsi="微软雅黑"/>
            </w:rPr>
            <w:t>4.4.2 系统集成设计</w:t>
          </w:r>
          <w:r>
            <w:tab/>
          </w:r>
          <w:r>
            <w:fldChar w:fldCharType="begin"/>
          </w:r>
          <w:r>
            <w:instrText xml:space="preserve"> PAGEREF _Toc22335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rPr>
              <w:rFonts w:asciiTheme="minorEastAsia" w:hAnsiTheme="minorEastAsia"/>
            </w:rPr>
            <w:fldChar w:fldCharType="end"/>
          </w:r>
        </w:p>
        <w:p w14:paraId="2C316424">
          <w:pPr>
            <w:pStyle w:val="23"/>
            <w:tabs>
              <w:tab w:val="right" w:leader="dot" w:pos="8312"/>
            </w:tabs>
          </w:pPr>
          <w:r>
            <w:rPr>
              <w:rFonts w:asciiTheme="minorEastAsia" w:hAnsiTheme="minorEastAsia"/>
            </w:rPr>
            <w:fldChar w:fldCharType="begin"/>
          </w:r>
          <w:r>
            <w:rPr>
              <w:rFonts w:asciiTheme="minorEastAsia" w:hAnsiTheme="minorEastAsia"/>
            </w:rPr>
            <w:instrText xml:space="preserve"> HYPERLINK \l _Toc16704 </w:instrText>
          </w:r>
          <w:r>
            <w:rPr>
              <w:rFonts w:asciiTheme="minorEastAsia" w:hAnsiTheme="minorEastAsia"/>
            </w:rPr>
            <w:fldChar w:fldCharType="separate"/>
          </w:r>
          <w:r>
            <w:rPr>
              <w:rFonts w:hint="eastAsia" w:ascii="微软雅黑" w:hAnsi="微软雅黑" w:eastAsia="宋体" w:cs="Times New Roman"/>
              <w:szCs w:val="24"/>
            </w:rPr>
            <w:t>4.5 系统功能范围</w:t>
          </w:r>
          <w:r>
            <w:tab/>
          </w:r>
          <w:r>
            <w:fldChar w:fldCharType="begin"/>
          </w:r>
          <w:r>
            <w:instrText xml:space="preserve"> PAGEREF _Toc16704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rPr>
              <w:rFonts w:asciiTheme="minorEastAsia" w:hAnsiTheme="minorEastAsia"/>
            </w:rPr>
            <w:fldChar w:fldCharType="end"/>
          </w:r>
        </w:p>
        <w:p w14:paraId="220CF6DE">
          <w:pPr>
            <w:pStyle w:val="15"/>
            <w:tabs>
              <w:tab w:val="right" w:leader="dot" w:pos="8312"/>
            </w:tabs>
          </w:pPr>
          <w:r>
            <w:rPr>
              <w:rFonts w:asciiTheme="minorEastAsia" w:hAnsiTheme="minorEastAsia"/>
            </w:rPr>
            <w:fldChar w:fldCharType="begin"/>
          </w:r>
          <w:r>
            <w:rPr>
              <w:rFonts w:asciiTheme="minorEastAsia" w:hAnsiTheme="minorEastAsia"/>
            </w:rPr>
            <w:instrText xml:space="preserve"> HYPERLINK \l _Toc28234 </w:instrText>
          </w:r>
          <w:r>
            <w:rPr>
              <w:rFonts w:asciiTheme="minorEastAsia" w:hAnsiTheme="minorEastAsia"/>
            </w:rPr>
            <w:fldChar w:fldCharType="separate"/>
          </w:r>
          <w:r>
            <w:rPr>
              <w:rFonts w:hint="eastAsia" w:ascii="微软雅黑" w:hAnsi="微软雅黑" w:eastAsia="宋体" w:cs="Times New Roman"/>
              <w:szCs w:val="24"/>
            </w:rPr>
            <w:t xml:space="preserve">4.5.1 </w:t>
          </w:r>
          <w:r>
            <w:t>WMS系统功能清单</w:t>
          </w:r>
          <w:r>
            <w:tab/>
          </w:r>
          <w:r>
            <w:fldChar w:fldCharType="begin"/>
          </w:r>
          <w:r>
            <w:instrText xml:space="preserve"> PAGEREF _Toc28234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rPr>
              <w:rFonts w:asciiTheme="minorEastAsia" w:hAnsiTheme="minorEastAsia"/>
            </w:rPr>
            <w:fldChar w:fldCharType="end"/>
          </w:r>
        </w:p>
        <w:p w14:paraId="4B5643A9">
          <w:pPr>
            <w:pStyle w:val="15"/>
            <w:tabs>
              <w:tab w:val="right" w:leader="dot" w:pos="8312"/>
            </w:tabs>
          </w:pPr>
          <w:r>
            <w:rPr>
              <w:rFonts w:asciiTheme="minorEastAsia" w:hAnsiTheme="minorEastAsia"/>
            </w:rPr>
            <w:fldChar w:fldCharType="begin"/>
          </w:r>
          <w:r>
            <w:rPr>
              <w:rFonts w:asciiTheme="minorEastAsia" w:hAnsiTheme="minorEastAsia"/>
            </w:rPr>
            <w:instrText xml:space="preserve"> HYPERLINK \l _Toc28726 </w:instrText>
          </w:r>
          <w:r>
            <w:rPr>
              <w:rFonts w:asciiTheme="minorEastAsia" w:hAnsiTheme="minorEastAsia"/>
            </w:rPr>
            <w:fldChar w:fldCharType="separate"/>
          </w:r>
          <w:r>
            <w:rPr>
              <w:rFonts w:hint="eastAsia"/>
            </w:rPr>
            <w:t xml:space="preserve">4.5.2 </w:t>
          </w:r>
          <w:r>
            <w:t>WCS系统功能清单</w:t>
          </w:r>
          <w:r>
            <w:tab/>
          </w:r>
          <w:r>
            <w:fldChar w:fldCharType="begin"/>
          </w:r>
          <w:r>
            <w:instrText xml:space="preserve"> PAGEREF _Toc28726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rPr>
              <w:rFonts w:asciiTheme="minorEastAsia" w:hAnsiTheme="minorEastAsia"/>
            </w:rPr>
            <w:fldChar w:fldCharType="end"/>
          </w:r>
        </w:p>
        <w:p w14:paraId="1E6C9BB2">
          <w:pPr>
            <w:pStyle w:val="20"/>
            <w:tabs>
              <w:tab w:val="right" w:leader="dot" w:pos="8312"/>
            </w:tabs>
          </w:pPr>
          <w:r>
            <w:rPr>
              <w:rFonts w:asciiTheme="minorEastAsia" w:hAnsiTheme="minorEastAsia"/>
            </w:rPr>
            <w:fldChar w:fldCharType="begin"/>
          </w:r>
          <w:r>
            <w:rPr>
              <w:rFonts w:asciiTheme="minorEastAsia" w:hAnsiTheme="minorEastAsia"/>
            </w:rPr>
            <w:instrText xml:space="preserve"> HYPERLINK \l _Toc12487 </w:instrText>
          </w:r>
          <w:r>
            <w:rPr>
              <w:rFonts w:asciiTheme="minorEastAsia" w:hAnsiTheme="minorEastAsia"/>
            </w:rPr>
            <w:fldChar w:fldCharType="separate"/>
          </w:r>
          <w:r>
            <w:rPr>
              <w:rFonts w:hint="eastAsia" w:ascii="微软雅黑" w:hAnsi="微软雅黑" w:eastAsia="宋体" w:cs="Times New Roman"/>
              <w:szCs w:val="28"/>
            </w:rPr>
            <w:t>5 接口示例</w:t>
          </w:r>
          <w:r>
            <w:tab/>
          </w:r>
          <w:r>
            <w:fldChar w:fldCharType="begin"/>
          </w:r>
          <w:r>
            <w:instrText xml:space="preserve"> PAGEREF _Toc12487 \h </w:instrText>
          </w:r>
          <w:r>
            <w:fldChar w:fldCharType="separate"/>
          </w:r>
          <w:r>
            <w:t>16</w:t>
          </w:r>
          <w:r>
            <w:fldChar w:fldCharType="end"/>
          </w:r>
          <w:r>
            <w:rPr>
              <w:rFonts w:asciiTheme="minorEastAsia" w:hAnsiTheme="minorEastAsia"/>
            </w:rPr>
            <w:fldChar w:fldCharType="end"/>
          </w:r>
        </w:p>
        <w:p w14:paraId="4601B48D">
          <w:pPr>
            <w:pStyle w:val="20"/>
            <w:tabs>
              <w:tab w:val="right" w:leader="dot" w:pos="8312"/>
            </w:tabs>
          </w:pPr>
          <w:r>
            <w:rPr>
              <w:rFonts w:asciiTheme="minorEastAsia" w:hAnsiTheme="minorEastAsia"/>
            </w:rPr>
            <w:fldChar w:fldCharType="begin"/>
          </w:r>
          <w:r>
            <w:rPr>
              <w:rFonts w:asciiTheme="minorEastAsia" w:hAnsiTheme="minorEastAsia"/>
            </w:rPr>
            <w:instrText xml:space="preserve"> HYPERLINK \l _Toc14281 </w:instrText>
          </w:r>
          <w:r>
            <w:rPr>
              <w:rFonts w:asciiTheme="minorEastAsia" w:hAnsiTheme="minorEastAsia"/>
            </w:rPr>
            <w:fldChar w:fldCharType="separate"/>
          </w:r>
          <w:r>
            <w:rPr>
              <w:rFonts w:hint="eastAsia" w:ascii="微软雅黑" w:hAnsi="微软雅黑" w:eastAsia="宋体" w:cs="Times New Roman"/>
              <w:szCs w:val="28"/>
            </w:rPr>
            <w:t>6 接口清单</w:t>
          </w:r>
          <w:r>
            <w:tab/>
          </w:r>
          <w:r>
            <w:fldChar w:fldCharType="begin"/>
          </w:r>
          <w:r>
            <w:instrText xml:space="preserve"> PAGEREF _Toc14281 \h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rPr>
              <w:rFonts w:asciiTheme="minorEastAsia" w:hAnsiTheme="minorEastAsia"/>
            </w:rPr>
            <w:fldChar w:fldCharType="end"/>
          </w:r>
        </w:p>
        <w:p w14:paraId="5574FEF9">
          <w:pPr>
            <w:pStyle w:val="23"/>
            <w:tabs>
              <w:tab w:val="right" w:leader="dot" w:pos="8312"/>
            </w:tabs>
          </w:pPr>
          <w:r>
            <w:rPr>
              <w:rFonts w:asciiTheme="minorEastAsia" w:hAnsiTheme="minorEastAsia"/>
            </w:rPr>
            <w:fldChar w:fldCharType="begin"/>
          </w:r>
          <w:r>
            <w:rPr>
              <w:rFonts w:asciiTheme="minorEastAsia" w:hAnsiTheme="minorEastAsia"/>
            </w:rPr>
            <w:instrText xml:space="preserve"> HYPERLINK \l _Toc13711 </w:instrText>
          </w:r>
          <w:r>
            <w:rPr>
              <w:rFonts w:asciiTheme="minorEastAsia" w:hAnsiTheme="minorEastAsia"/>
            </w:rPr>
            <w:fldChar w:fldCharType="separate"/>
          </w:r>
          <w:r>
            <w:rPr>
              <w:rFonts w:hint="eastAsia" w:ascii="微软雅黑" w:hAnsi="微软雅黑" w:eastAsia="宋体" w:cs="Times New Roman"/>
              <w:szCs w:val="24"/>
            </w:rPr>
            <w:t xml:space="preserve">6.1 </w:t>
          </w:r>
          <w:r>
            <w:rPr>
              <w:rFonts w:hint="eastAsia" w:ascii="微软雅黑" w:hAnsi="微软雅黑" w:eastAsia="宋体" w:cs="Times New Roman"/>
              <w:szCs w:val="24"/>
              <w:lang w:val="en-US" w:eastAsia="zh-CN"/>
            </w:rPr>
            <w:t>XXX接口</w:t>
          </w:r>
          <w:r>
            <w:tab/>
          </w:r>
          <w:r>
            <w:fldChar w:fldCharType="begin"/>
          </w:r>
          <w:r>
            <w:instrText xml:space="preserve"> PAGEREF _Toc13711 \h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rPr>
              <w:rFonts w:asciiTheme="minorEastAsia" w:hAnsiTheme="minorEastAsia"/>
            </w:rPr>
            <w:fldChar w:fldCharType="end"/>
          </w:r>
        </w:p>
        <w:p w14:paraId="1E11CAFC">
          <w:pPr>
            <w:pStyle w:val="23"/>
            <w:tabs>
              <w:tab w:val="right" w:leader="dot" w:pos="8312"/>
            </w:tabs>
          </w:pPr>
          <w:r>
            <w:rPr>
              <w:rFonts w:asciiTheme="minorEastAsia" w:hAnsiTheme="minorEastAsia"/>
            </w:rPr>
            <w:fldChar w:fldCharType="begin"/>
          </w:r>
          <w:r>
            <w:rPr>
              <w:rFonts w:asciiTheme="minorEastAsia" w:hAnsiTheme="minorEastAsia"/>
            </w:rPr>
            <w:instrText xml:space="preserve"> HYPERLINK \l _Toc32009 </w:instrText>
          </w:r>
          <w:r>
            <w:rPr>
              <w:rFonts w:asciiTheme="minorEastAsia" w:hAnsiTheme="minorEastAsia"/>
            </w:rPr>
            <w:fldChar w:fldCharType="separate"/>
          </w:r>
          <w:r>
            <w:rPr>
              <w:rFonts w:hint="eastAsia" w:ascii="微软雅黑" w:hAnsi="微软雅黑" w:eastAsia="宋体" w:cs="Times New Roman"/>
              <w:szCs w:val="24"/>
              <w:lang w:val="en-US" w:eastAsia="zh-CN"/>
            </w:rPr>
            <w:t>6.2 XXX接口</w:t>
          </w:r>
          <w:r>
            <w:tab/>
          </w:r>
          <w:r>
            <w:fldChar w:fldCharType="begin"/>
          </w:r>
          <w:r>
            <w:instrText xml:space="preserve"> PAGEREF _Toc32009 \h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rPr>
              <w:rFonts w:asciiTheme="minorEastAsia" w:hAnsiTheme="minorEastAsia"/>
            </w:rPr>
            <w:fldChar w:fldCharType="end"/>
          </w:r>
        </w:p>
        <w:p w14:paraId="31A31B64">
          <w:pPr>
            <w:pStyle w:val="20"/>
            <w:tabs>
              <w:tab w:val="right" w:leader="dot" w:pos="8312"/>
            </w:tabs>
          </w:pPr>
          <w:r>
            <w:rPr>
              <w:rFonts w:asciiTheme="minorEastAsia" w:hAnsiTheme="minorEastAsia"/>
            </w:rPr>
            <w:fldChar w:fldCharType="begin"/>
          </w:r>
          <w:r>
            <w:rPr>
              <w:rFonts w:asciiTheme="minorEastAsia" w:hAnsiTheme="minorEastAsia"/>
            </w:rPr>
            <w:instrText xml:space="preserve"> HYPERLINK \l _Toc14509 </w:instrText>
          </w:r>
          <w:r>
            <w:rPr>
              <w:rFonts w:asciiTheme="minorEastAsia" w:hAnsiTheme="minorEastAsia"/>
            </w:rPr>
            <w:fldChar w:fldCharType="separate"/>
          </w:r>
          <w:r>
            <w:rPr>
              <w:rFonts w:hint="eastAsia" w:ascii="微软雅黑" w:hAnsi="微软雅黑" w:eastAsia="宋体" w:cs="Times New Roman"/>
              <w:szCs w:val="28"/>
            </w:rPr>
            <w:t>7 系统</w:t>
          </w:r>
          <w:r>
            <w:rPr>
              <w:rFonts w:hint="eastAsia" w:ascii="微软雅黑" w:hAnsi="微软雅黑" w:eastAsia="宋体" w:cs="Times New Roman"/>
              <w:szCs w:val="28"/>
              <w:lang w:val="en-US" w:eastAsia="zh-CN"/>
            </w:rPr>
            <w:t>介绍</w:t>
          </w:r>
          <w:r>
            <w:tab/>
          </w:r>
          <w:r>
            <w:fldChar w:fldCharType="begin"/>
          </w:r>
          <w:r>
            <w:instrText xml:space="preserve"> PAGEREF _Toc14509 \h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rPr>
              <w:rFonts w:asciiTheme="minorEastAsia" w:hAnsiTheme="minorEastAsia"/>
            </w:rPr>
            <w:fldChar w:fldCharType="end"/>
          </w:r>
        </w:p>
        <w:p w14:paraId="46F07F1D">
          <w:pPr>
            <w:pStyle w:val="23"/>
            <w:tabs>
              <w:tab w:val="right" w:leader="dot" w:pos="8312"/>
            </w:tabs>
          </w:pPr>
          <w:r>
            <w:rPr>
              <w:rFonts w:asciiTheme="minorEastAsia" w:hAnsiTheme="minorEastAsia"/>
            </w:rPr>
            <w:fldChar w:fldCharType="begin"/>
          </w:r>
          <w:r>
            <w:rPr>
              <w:rFonts w:asciiTheme="minorEastAsia" w:hAnsiTheme="minorEastAsia"/>
            </w:rPr>
            <w:instrText xml:space="preserve"> HYPERLINK \l _Toc4670 </w:instrText>
          </w:r>
          <w:r>
            <w:rPr>
              <w:rFonts w:asciiTheme="minorEastAsia" w:hAnsiTheme="minorEastAsia"/>
            </w:rPr>
            <w:fldChar w:fldCharType="separate"/>
          </w:r>
          <w:r>
            <w:rPr>
              <w:rFonts w:hint="eastAsia" w:ascii="微软雅黑" w:hAnsi="微软雅黑" w:eastAsia="宋体" w:cs="Times New Roman"/>
              <w:szCs w:val="24"/>
            </w:rPr>
            <w:t xml:space="preserve">7.1 </w:t>
          </w:r>
          <w:r>
            <w:rPr>
              <w:rFonts w:hint="eastAsia" w:ascii="微软雅黑" w:hAnsi="微软雅黑" w:eastAsia="宋体" w:cs="Times New Roman"/>
              <w:szCs w:val="24"/>
              <w:lang w:val="en-US" w:eastAsia="zh-CN"/>
            </w:rPr>
            <w:t>WMS</w:t>
          </w:r>
          <w:r>
            <w:rPr>
              <w:rFonts w:hint="eastAsia" w:ascii="微软雅黑" w:hAnsi="微软雅黑" w:eastAsia="宋体" w:cs="Times New Roman"/>
              <w:szCs w:val="24"/>
            </w:rPr>
            <w:t>系统</w:t>
          </w:r>
          <w:r>
            <w:tab/>
          </w:r>
          <w:r>
            <w:fldChar w:fldCharType="begin"/>
          </w:r>
          <w:r>
            <w:instrText xml:space="preserve"> PAGEREF _Toc4670 \h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rPr>
              <w:rFonts w:asciiTheme="minorEastAsia" w:hAnsiTheme="minorEastAsia"/>
            </w:rPr>
            <w:fldChar w:fldCharType="end"/>
          </w:r>
        </w:p>
        <w:p w14:paraId="724E5B43">
          <w:pPr>
            <w:pStyle w:val="15"/>
            <w:tabs>
              <w:tab w:val="right" w:leader="dot" w:pos="8312"/>
            </w:tabs>
          </w:pPr>
          <w:r>
            <w:rPr>
              <w:rFonts w:asciiTheme="minorEastAsia" w:hAnsiTheme="minorEastAsia"/>
            </w:rPr>
            <w:fldChar w:fldCharType="begin"/>
          </w:r>
          <w:r>
            <w:rPr>
              <w:rFonts w:asciiTheme="minorEastAsia" w:hAnsiTheme="minorEastAsia"/>
            </w:rPr>
            <w:instrText xml:space="preserve"> HYPERLINK \l _Toc22531 </w:instrText>
          </w:r>
          <w:r>
            <w:rPr>
              <w:rFonts w:asciiTheme="minorEastAsia" w:hAnsiTheme="minorEastAsia"/>
            </w:rPr>
            <w:fldChar w:fldCharType="separate"/>
          </w:r>
          <w:r>
            <w:rPr>
              <w:rFonts w:hint="eastAsia" w:ascii="微软雅黑" w:hAnsi="微软雅黑" w:eastAsia="宋体" w:cs="Times New Roman"/>
              <w:szCs w:val="24"/>
            </w:rPr>
            <w:t>7.1.1 系统概述</w:t>
          </w:r>
          <w:r>
            <w:tab/>
          </w:r>
          <w:r>
            <w:fldChar w:fldCharType="begin"/>
          </w:r>
          <w:r>
            <w:instrText xml:space="preserve"> PAGEREF _Toc22531 \h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rPr>
              <w:rFonts w:asciiTheme="minorEastAsia" w:hAnsiTheme="minorEastAsia"/>
            </w:rPr>
            <w:fldChar w:fldCharType="end"/>
          </w:r>
        </w:p>
        <w:p w14:paraId="7D9D6A2B">
          <w:pPr>
            <w:pStyle w:val="15"/>
            <w:tabs>
              <w:tab w:val="right" w:leader="dot" w:pos="8312"/>
            </w:tabs>
          </w:pPr>
          <w:r>
            <w:rPr>
              <w:rFonts w:asciiTheme="minorEastAsia" w:hAnsiTheme="minorEastAsia"/>
            </w:rPr>
            <w:fldChar w:fldCharType="begin"/>
          </w:r>
          <w:r>
            <w:rPr>
              <w:rFonts w:asciiTheme="minorEastAsia" w:hAnsiTheme="minorEastAsia"/>
            </w:rPr>
            <w:instrText xml:space="preserve"> HYPERLINK \l _Toc26489 </w:instrText>
          </w:r>
          <w:r>
            <w:rPr>
              <w:rFonts w:asciiTheme="minorEastAsia" w:hAnsiTheme="minorEastAsia"/>
            </w:rPr>
            <w:fldChar w:fldCharType="separate"/>
          </w:r>
          <w:r>
            <w:rPr>
              <w:rFonts w:hint="eastAsia" w:ascii="微软雅黑" w:hAnsi="微软雅黑" w:eastAsia="宋体" w:cs="Times New Roman"/>
              <w:szCs w:val="24"/>
            </w:rPr>
            <w:t>7.1.2 系统界面</w:t>
          </w:r>
          <w:r>
            <w:tab/>
          </w:r>
          <w:r>
            <w:fldChar w:fldCharType="begin"/>
          </w:r>
          <w:r>
            <w:instrText xml:space="preserve"> PAGEREF _Toc26489 \h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rPr>
              <w:rFonts w:asciiTheme="minorEastAsia" w:hAnsiTheme="minorEastAsia"/>
            </w:rPr>
            <w:fldChar w:fldCharType="end"/>
          </w:r>
        </w:p>
        <w:p w14:paraId="54A3E1A4">
          <w:pPr>
            <w:pStyle w:val="23"/>
            <w:tabs>
              <w:tab w:val="right" w:leader="dot" w:pos="8312"/>
            </w:tabs>
          </w:pPr>
          <w:r>
            <w:rPr>
              <w:rFonts w:asciiTheme="minorEastAsia" w:hAnsiTheme="minorEastAsia"/>
            </w:rPr>
            <w:fldChar w:fldCharType="begin"/>
          </w:r>
          <w:r>
            <w:rPr>
              <w:rFonts w:asciiTheme="minorEastAsia" w:hAnsiTheme="minorEastAsia"/>
            </w:rPr>
            <w:instrText xml:space="preserve"> HYPERLINK \l _Toc20020 </w:instrText>
          </w:r>
          <w:r>
            <w:rPr>
              <w:rFonts w:asciiTheme="minorEastAsia" w:hAnsiTheme="minorEastAsia"/>
            </w:rPr>
            <w:fldChar w:fldCharType="separate"/>
          </w:r>
          <w:r>
            <w:rPr>
              <w:rFonts w:hint="eastAsia" w:ascii="微软雅黑" w:hAnsi="微软雅黑" w:eastAsia="宋体" w:cs="Times New Roman"/>
              <w:szCs w:val="24"/>
            </w:rPr>
            <w:t xml:space="preserve">7.2 </w:t>
          </w:r>
          <w:r>
            <w:rPr>
              <w:rFonts w:hint="eastAsia" w:ascii="微软雅黑" w:hAnsi="微软雅黑" w:eastAsia="宋体" w:cs="Times New Roman"/>
              <w:szCs w:val="24"/>
              <w:lang w:val="en-US" w:eastAsia="zh-CN"/>
            </w:rPr>
            <w:t>WCS</w:t>
          </w:r>
          <w:r>
            <w:rPr>
              <w:rFonts w:hint="eastAsia" w:ascii="微软雅黑" w:hAnsi="微软雅黑" w:eastAsia="宋体" w:cs="Times New Roman"/>
              <w:szCs w:val="24"/>
            </w:rPr>
            <w:t>系统</w:t>
          </w:r>
          <w:r>
            <w:tab/>
          </w:r>
          <w:r>
            <w:fldChar w:fldCharType="begin"/>
          </w:r>
          <w:r>
            <w:instrText xml:space="preserve"> PAGEREF _Toc20020 \h </w:instrText>
          </w:r>
          <w:r>
            <w:fldChar w:fldCharType="separate"/>
          </w:r>
          <w:r>
            <w:t>19</w:t>
          </w:r>
          <w:r>
            <w:fldChar w:fldCharType="end"/>
          </w:r>
          <w:r>
            <w:rPr>
              <w:rFonts w:asciiTheme="minorEastAsia" w:hAnsiTheme="minorEastAsia"/>
            </w:rPr>
            <w:fldChar w:fldCharType="end"/>
          </w:r>
        </w:p>
        <w:p w14:paraId="321008AA">
          <w:pPr>
            <w:pStyle w:val="15"/>
            <w:tabs>
              <w:tab w:val="right" w:leader="dot" w:pos="8312"/>
            </w:tabs>
          </w:pPr>
          <w:r>
            <w:rPr>
              <w:rFonts w:asciiTheme="minorEastAsia" w:hAnsiTheme="minorEastAsia"/>
            </w:rPr>
            <w:fldChar w:fldCharType="begin"/>
          </w:r>
          <w:r>
            <w:rPr>
              <w:rFonts w:asciiTheme="minorEastAsia" w:hAnsiTheme="minorEastAsia"/>
            </w:rPr>
            <w:instrText xml:space="preserve"> HYPERLINK \l _Toc29795 </w:instrText>
          </w:r>
          <w:r>
            <w:rPr>
              <w:rFonts w:asciiTheme="minorEastAsia" w:hAnsiTheme="minorEastAsia"/>
            </w:rPr>
            <w:fldChar w:fldCharType="separate"/>
          </w:r>
          <w:r>
            <w:rPr>
              <w:rFonts w:hint="eastAsia" w:ascii="微软雅黑" w:hAnsi="微软雅黑" w:eastAsia="宋体" w:cs="Times New Roman"/>
              <w:szCs w:val="24"/>
            </w:rPr>
            <w:t>7.2.1 系统概述</w:t>
          </w:r>
          <w:r>
            <w:tab/>
          </w:r>
          <w:r>
            <w:fldChar w:fldCharType="begin"/>
          </w:r>
          <w:r>
            <w:instrText xml:space="preserve"> PAGEREF _Toc29795 \h </w:instrText>
          </w:r>
          <w:r>
            <w:fldChar w:fldCharType="separate"/>
          </w:r>
          <w:r>
            <w:t>19</w:t>
          </w:r>
          <w:r>
            <w:fldChar w:fldCharType="end"/>
          </w:r>
          <w:r>
            <w:rPr>
              <w:rFonts w:asciiTheme="minorEastAsia" w:hAnsiTheme="minorEastAsia"/>
            </w:rPr>
            <w:fldChar w:fldCharType="end"/>
          </w:r>
        </w:p>
        <w:p w14:paraId="48549F1D">
          <w:pPr>
            <w:pStyle w:val="15"/>
            <w:tabs>
              <w:tab w:val="right" w:leader="dot" w:pos="8312"/>
            </w:tabs>
          </w:pPr>
          <w:r>
            <w:rPr>
              <w:rFonts w:asciiTheme="minorEastAsia" w:hAnsiTheme="minorEastAsia"/>
            </w:rPr>
            <w:fldChar w:fldCharType="begin"/>
          </w:r>
          <w:r>
            <w:rPr>
              <w:rFonts w:asciiTheme="minorEastAsia" w:hAnsiTheme="minorEastAsia"/>
            </w:rPr>
            <w:instrText xml:space="preserve"> HYPERLINK \l _Toc26020 </w:instrText>
          </w:r>
          <w:r>
            <w:rPr>
              <w:rFonts w:asciiTheme="minorEastAsia" w:hAnsiTheme="minorEastAsia"/>
            </w:rPr>
            <w:fldChar w:fldCharType="separate"/>
          </w:r>
          <w:r>
            <w:rPr>
              <w:rFonts w:hint="eastAsia" w:ascii="微软雅黑" w:hAnsi="微软雅黑" w:eastAsia="宋体" w:cs="Times New Roman"/>
              <w:szCs w:val="24"/>
            </w:rPr>
            <w:t>7.2.2 系统界面</w:t>
          </w:r>
          <w:r>
            <w:tab/>
          </w:r>
          <w:r>
            <w:fldChar w:fldCharType="begin"/>
          </w:r>
          <w:r>
            <w:instrText xml:space="preserve"> PAGEREF _Toc26020 \h </w:instrText>
          </w:r>
          <w:r>
            <w:fldChar w:fldCharType="separate"/>
          </w:r>
          <w:r>
            <w:t>19</w:t>
          </w:r>
          <w:r>
            <w:fldChar w:fldCharType="end"/>
          </w:r>
          <w:r>
            <w:rPr>
              <w:rFonts w:asciiTheme="minorEastAsia" w:hAnsiTheme="minorEastAsia"/>
            </w:rPr>
            <w:fldChar w:fldCharType="end"/>
          </w:r>
        </w:p>
        <w:p w14:paraId="2CB75654">
          <w:pPr>
            <w:pStyle w:val="20"/>
            <w:tabs>
              <w:tab w:val="right" w:leader="dot" w:pos="8312"/>
            </w:tabs>
          </w:pPr>
          <w:r>
            <w:rPr>
              <w:rFonts w:asciiTheme="minorEastAsia" w:hAnsiTheme="minorEastAsia"/>
            </w:rPr>
            <w:fldChar w:fldCharType="begin"/>
          </w:r>
          <w:r>
            <w:rPr>
              <w:rFonts w:asciiTheme="minorEastAsia" w:hAnsiTheme="minorEastAsia"/>
            </w:rPr>
            <w:instrText xml:space="preserve"> HYPERLINK \l _Toc19873 </w:instrText>
          </w:r>
          <w:r>
            <w:rPr>
              <w:rFonts w:asciiTheme="minorEastAsia" w:hAnsiTheme="minorEastAsia"/>
            </w:rPr>
            <w:fldChar w:fldCharType="separate"/>
          </w:r>
          <w:r>
            <w:rPr>
              <w:rFonts w:hint="eastAsia" w:ascii="微软雅黑" w:hAnsi="微软雅黑" w:eastAsia="宋体" w:cs="Times New Roman"/>
              <w:szCs w:val="28"/>
            </w:rPr>
            <w:t>8 服务器要求</w:t>
          </w:r>
          <w:r>
            <w:tab/>
          </w:r>
          <w:r>
            <w:fldChar w:fldCharType="begin"/>
          </w:r>
          <w:r>
            <w:instrText xml:space="preserve"> PAGEREF _Toc19873 \h </w:instrText>
          </w:r>
          <w:r>
            <w:fldChar w:fldCharType="separate"/>
          </w:r>
          <w:r>
            <w:t>20</w:t>
          </w:r>
          <w:r>
            <w:fldChar w:fldCharType="end"/>
          </w:r>
          <w:r>
            <w:rPr>
              <w:rFonts w:asciiTheme="minorEastAsia" w:hAnsiTheme="minorEastAsia"/>
            </w:rPr>
            <w:fldChar w:fldCharType="end"/>
          </w:r>
        </w:p>
        <w:p w14:paraId="32344E35">
          <w:pPr>
            <w:pStyle w:val="23"/>
            <w:tabs>
              <w:tab w:val="right" w:leader="dot" w:pos="8312"/>
            </w:tabs>
          </w:pPr>
          <w:r>
            <w:rPr>
              <w:rFonts w:asciiTheme="minorEastAsia" w:hAnsiTheme="minorEastAsia"/>
            </w:rPr>
            <w:fldChar w:fldCharType="begin"/>
          </w:r>
          <w:r>
            <w:rPr>
              <w:rFonts w:asciiTheme="minorEastAsia" w:hAnsiTheme="minorEastAsia"/>
            </w:rPr>
            <w:instrText xml:space="preserve"> HYPERLINK \l _Toc27866 </w:instrText>
          </w:r>
          <w:r>
            <w:rPr>
              <w:rFonts w:asciiTheme="minorEastAsia" w:hAnsiTheme="minorEastAsia"/>
            </w:rPr>
            <w:fldChar w:fldCharType="separate"/>
          </w:r>
          <w:r>
            <w:rPr>
              <w:rFonts w:hint="eastAsia" w:ascii="微软雅黑" w:hAnsi="微软雅黑" w:eastAsia="宋体" w:cs="Times New Roman"/>
              <w:szCs w:val="24"/>
            </w:rPr>
            <w:t xml:space="preserve">8.1 </w:t>
          </w:r>
          <w:r>
            <w:rPr>
              <w:rFonts w:hint="eastAsia" w:ascii="微软雅黑" w:hAnsi="微软雅黑" w:eastAsia="宋体" w:cs="Times New Roman"/>
              <w:szCs w:val="24"/>
              <w:lang w:val="en-US" w:eastAsia="zh-CN"/>
            </w:rPr>
            <w:t>WCS</w:t>
          </w:r>
          <w:r>
            <w:rPr>
              <w:rFonts w:hint="eastAsia" w:ascii="微软雅黑" w:hAnsi="微软雅黑" w:eastAsia="宋体" w:cs="Times New Roman"/>
              <w:szCs w:val="24"/>
            </w:rPr>
            <w:t>服务器要求</w:t>
          </w:r>
          <w:r>
            <w:tab/>
          </w:r>
          <w:r>
            <w:fldChar w:fldCharType="begin"/>
          </w:r>
          <w:r>
            <w:instrText xml:space="preserve"> PAGEREF _Toc27866 \h </w:instrText>
          </w:r>
          <w:r>
            <w:fldChar w:fldCharType="separate"/>
          </w:r>
          <w:r>
            <w:t>21</w:t>
          </w:r>
          <w:r>
            <w:fldChar w:fldCharType="end"/>
          </w:r>
          <w:r>
            <w:rPr>
              <w:rFonts w:asciiTheme="minorEastAsia" w:hAnsiTheme="minorEastAsia"/>
            </w:rPr>
            <w:fldChar w:fldCharType="end"/>
          </w:r>
        </w:p>
        <w:p w14:paraId="6E8A72AB">
          <w:pPr>
            <w:pStyle w:val="23"/>
            <w:tabs>
              <w:tab w:val="right" w:leader="dot" w:pos="8312"/>
            </w:tabs>
          </w:pPr>
          <w:r>
            <w:rPr>
              <w:rFonts w:asciiTheme="minorEastAsia" w:hAnsiTheme="minorEastAsia"/>
            </w:rPr>
            <w:fldChar w:fldCharType="begin"/>
          </w:r>
          <w:r>
            <w:rPr>
              <w:rFonts w:asciiTheme="minorEastAsia" w:hAnsiTheme="minorEastAsia"/>
            </w:rPr>
            <w:instrText xml:space="preserve"> HYPERLINK \l _Toc10831 </w:instrText>
          </w:r>
          <w:r>
            <w:rPr>
              <w:rFonts w:asciiTheme="minorEastAsia" w:hAnsiTheme="minorEastAsia"/>
            </w:rPr>
            <w:fldChar w:fldCharType="separate"/>
          </w:r>
          <w:r>
            <w:rPr>
              <w:rFonts w:hint="eastAsia" w:ascii="微软雅黑" w:hAnsi="微软雅黑" w:eastAsia="宋体" w:cs="Times New Roman"/>
              <w:szCs w:val="24"/>
              <w:lang w:val="en-US" w:eastAsia="zh-CN"/>
            </w:rPr>
            <w:t>8.2 机房要求</w:t>
          </w:r>
          <w:r>
            <w:tab/>
          </w:r>
          <w:r>
            <w:fldChar w:fldCharType="begin"/>
          </w:r>
          <w:r>
            <w:instrText xml:space="preserve"> PAGEREF _Toc10831 \h </w:instrText>
          </w:r>
          <w:r>
            <w:fldChar w:fldCharType="separate"/>
          </w:r>
          <w:r>
            <w:t>21</w:t>
          </w:r>
          <w:r>
            <w:fldChar w:fldCharType="end"/>
          </w:r>
          <w:r>
            <w:rPr>
              <w:rFonts w:asciiTheme="minorEastAsia" w:hAnsiTheme="minorEastAsia"/>
            </w:rPr>
            <w:fldChar w:fldCharType="end"/>
          </w:r>
        </w:p>
        <w:p w14:paraId="501C7553">
          <w:pPr>
            <w:pStyle w:val="20"/>
            <w:tabs>
              <w:tab w:val="right" w:leader="dot" w:pos="8312"/>
            </w:tabs>
          </w:pPr>
          <w:r>
            <w:rPr>
              <w:rFonts w:asciiTheme="minorEastAsia" w:hAnsiTheme="minorEastAsia"/>
            </w:rPr>
            <w:fldChar w:fldCharType="begin"/>
          </w:r>
          <w:r>
            <w:rPr>
              <w:rFonts w:asciiTheme="minorEastAsia" w:hAnsiTheme="minorEastAsia"/>
            </w:rPr>
            <w:instrText xml:space="preserve"> HYPERLINK \l _Toc32386 </w:instrText>
          </w:r>
          <w:r>
            <w:rPr>
              <w:rFonts w:asciiTheme="minorEastAsia" w:hAnsiTheme="minorEastAsia"/>
            </w:rPr>
            <w:fldChar w:fldCharType="separate"/>
          </w:r>
          <w:r>
            <w:rPr>
              <w:rFonts w:hint="eastAsia" w:ascii="微软雅黑" w:hAnsi="微软雅黑" w:eastAsia="宋体" w:cs="Times New Roman"/>
              <w:szCs w:val="28"/>
            </w:rPr>
            <w:t>9 电视看板要求</w:t>
          </w:r>
          <w:r>
            <w:tab/>
          </w:r>
          <w:r>
            <w:fldChar w:fldCharType="begin"/>
          </w:r>
          <w:r>
            <w:instrText xml:space="preserve"> PAGEREF _Toc32386 \h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rPr>
              <w:rFonts w:asciiTheme="minorEastAsia" w:hAnsiTheme="minorEastAsia"/>
            </w:rPr>
            <w:fldChar w:fldCharType="end"/>
          </w:r>
        </w:p>
        <w:p w14:paraId="1BA1A4E6">
          <w:pPr>
            <w:pStyle w:val="20"/>
            <w:tabs>
              <w:tab w:val="right" w:leader="dot" w:pos="8312"/>
            </w:tabs>
          </w:pPr>
          <w:r>
            <w:rPr>
              <w:rFonts w:asciiTheme="minorEastAsia" w:hAnsiTheme="minorEastAsia"/>
            </w:rPr>
            <w:fldChar w:fldCharType="begin"/>
          </w:r>
          <w:r>
            <w:rPr>
              <w:rFonts w:asciiTheme="minorEastAsia" w:hAnsiTheme="minorEastAsia"/>
            </w:rPr>
            <w:instrText xml:space="preserve"> HYPERLINK \l _Toc606 </w:instrText>
          </w:r>
          <w:r>
            <w:rPr>
              <w:rFonts w:asciiTheme="minorEastAsia" w:hAnsiTheme="minorEastAsia"/>
            </w:rPr>
            <w:fldChar w:fldCharType="separate"/>
          </w:r>
          <w:r>
            <w:rPr>
              <w:rFonts w:hint="eastAsia" w:ascii="微软雅黑" w:hAnsi="微软雅黑" w:eastAsia="宋体" w:cs="Times New Roman"/>
              <w:szCs w:val="28"/>
            </w:rPr>
            <w:t>10 文件签字栏</w:t>
          </w:r>
          <w:r>
            <w:tab/>
          </w:r>
          <w:r>
            <w:fldChar w:fldCharType="begin"/>
          </w:r>
          <w:r>
            <w:instrText xml:space="preserve"> PAGEREF _Toc606 \h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rPr>
              <w:rFonts w:asciiTheme="minorEastAsia" w:hAnsiTheme="minorEastAsia"/>
            </w:rPr>
            <w:fldChar w:fldCharType="end"/>
          </w:r>
        </w:p>
        <w:p w14:paraId="40035CD3">
          <w:pPr>
            <w:rPr>
              <w:rFonts w:hint="eastAsia" w:asciiTheme="minorEastAsia" w:hAnsiTheme="minorEastAsia"/>
            </w:rPr>
          </w:pPr>
          <w:r>
            <w:rPr>
              <w:rFonts w:asciiTheme="minorEastAsia" w:hAnsiTheme="minorEastAsia"/>
            </w:rPr>
            <w:fldChar w:fldCharType="end"/>
          </w:r>
        </w:p>
      </w:sdtContent>
    </w:sdt>
    <w:p w14:paraId="5C0CDEB8">
      <w:pPr>
        <w:rPr>
          <w:rFonts w:hint="eastAsia" w:asciiTheme="minorEastAsia" w:hAnsiTheme="minorEastAsia"/>
        </w:rPr>
      </w:pPr>
      <w:r>
        <w:rPr>
          <w:rFonts w:hint="eastAsia" w:asciiTheme="minorEastAsia" w:hAnsiTheme="minorEastAsia"/>
        </w:rPr>
        <w:br w:type="page"/>
      </w:r>
    </w:p>
    <w:p w14:paraId="638D8BF4">
      <w:pPr>
        <w:widowControl/>
        <w:numPr>
          <w:ilvl w:val="0"/>
          <w:numId w:val="3"/>
        </w:numPr>
        <w:tabs>
          <w:tab w:val="left" w:pos="525"/>
        </w:tabs>
        <w:adjustRightInd w:val="0"/>
        <w:spacing w:before="156" w:beforeLines="50" w:line="360" w:lineRule="auto"/>
        <w:ind w:left="0" w:firstLine="0"/>
        <w:jc w:val="left"/>
        <w:outlineLvl w:val="0"/>
        <w:rPr>
          <w:rFonts w:hint="eastAsia"/>
          <w:b/>
          <w:sz w:val="28"/>
          <w:szCs w:val="28"/>
        </w:rPr>
      </w:pPr>
      <w:bookmarkStart w:id="48" w:name="_Toc20544"/>
      <w:bookmarkStart w:id="49" w:name="_Toc27088"/>
      <w:bookmarkStart w:id="50" w:name="_Toc132757135"/>
      <w:bookmarkStart w:id="51" w:name="heading_4"/>
      <w:r>
        <w:rPr>
          <w:rFonts w:hint="eastAsia"/>
          <w:b/>
          <w:sz w:val="28"/>
          <w:szCs w:val="28"/>
        </w:rPr>
        <w:t>项目简介</w:t>
      </w:r>
      <w:bookmarkEnd w:id="48"/>
      <w:bookmarkEnd w:id="49"/>
    </w:p>
    <w:p w14:paraId="71FFCDA0">
      <w:pPr>
        <w:widowControl/>
        <w:numPr>
          <w:ilvl w:val="1"/>
          <w:numId w:val="3"/>
        </w:numPr>
        <w:tabs>
          <w:tab w:val="left" w:pos="720"/>
        </w:tabs>
        <w:adjustRightInd w:val="0"/>
        <w:snapToGrid w:val="0"/>
        <w:spacing w:before="156" w:beforeLines="50" w:line="360" w:lineRule="auto"/>
        <w:ind w:left="0" w:firstLine="0"/>
        <w:jc w:val="left"/>
        <w:outlineLvl w:val="1"/>
        <w:rPr>
          <w:rFonts w:hint="default" w:ascii="微软雅黑" w:hAnsi="微软雅黑" w:eastAsia="宋体" w:cs="Times New Roman"/>
          <w:b/>
          <w:sz w:val="24"/>
          <w:szCs w:val="24"/>
          <w:lang w:val="en-US" w:eastAsia="zh-CN"/>
        </w:rPr>
      </w:pPr>
      <w:bookmarkStart w:id="52" w:name="_Toc10184"/>
      <w:r>
        <w:rPr>
          <w:rFonts w:hint="eastAsia" w:ascii="微软雅黑" w:hAnsi="微软雅黑" w:eastAsia="宋体" w:cs="Times New Roman"/>
          <w:b/>
          <w:sz w:val="24"/>
          <w:szCs w:val="24"/>
          <w:lang w:val="en-US" w:eastAsia="zh-CN"/>
        </w:rPr>
        <w:t>一层：</w:t>
      </w:r>
      <w:bookmarkEnd w:id="52"/>
    </w:p>
    <w:p w14:paraId="1D5C0E6D">
      <w:pPr>
        <w:numPr>
          <w:numId w:val="0"/>
        </w:numPr>
        <w:spacing w:line="360" w:lineRule="auto"/>
        <w:ind w:leftChars="200"/>
        <w:contextualSpacing/>
      </w:pPr>
      <w:r>
        <w:rPr>
          <w:rFonts w:hint="eastAsia"/>
          <w:szCs w:val="21"/>
          <w:lang w:val="en-US" w:eastAsia="zh-CN"/>
        </w:rPr>
        <w:drawing>
          <wp:inline distT="0" distB="0" distL="114300" distR="114300">
            <wp:extent cx="5302885" cy="2787015"/>
            <wp:effectExtent l="0" t="0" r="12065" b="13335"/>
            <wp:docPr id="1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302885" cy="278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C79222">
      <w:pPr>
        <w:widowControl/>
        <w:numPr>
          <w:ilvl w:val="1"/>
          <w:numId w:val="3"/>
        </w:numPr>
        <w:tabs>
          <w:tab w:val="left" w:pos="720"/>
        </w:tabs>
        <w:adjustRightInd w:val="0"/>
        <w:snapToGrid w:val="0"/>
        <w:spacing w:before="156" w:beforeLines="50" w:line="360" w:lineRule="auto"/>
        <w:ind w:left="0" w:firstLine="0"/>
        <w:jc w:val="left"/>
        <w:outlineLvl w:val="1"/>
        <w:rPr>
          <w:rFonts w:hint="default"/>
          <w:lang w:val="en-US" w:eastAsia="zh-CN"/>
        </w:rPr>
      </w:pPr>
      <w:bookmarkStart w:id="53" w:name="_Toc4377"/>
      <w:r>
        <w:rPr>
          <w:rFonts w:hint="eastAsia" w:ascii="微软雅黑" w:hAnsi="微软雅黑" w:eastAsia="宋体" w:cs="Times New Roman"/>
          <w:b/>
          <w:sz w:val="24"/>
          <w:szCs w:val="24"/>
          <w:lang w:val="en-US" w:eastAsia="zh-CN"/>
        </w:rPr>
        <w:t>二层</w:t>
      </w:r>
      <w:bookmarkEnd w:id="53"/>
    </w:p>
    <w:p w14:paraId="39FA22F6">
      <w:pPr>
        <w:numPr>
          <w:ilvl w:val="0"/>
          <w:numId w:val="0"/>
        </w:numPr>
        <w:spacing w:line="360" w:lineRule="auto"/>
        <w:ind w:leftChars="200"/>
        <w:contextualSpacing/>
        <w:rPr>
          <w:rFonts w:hint="default"/>
          <w:lang w:val="en-US" w:eastAsia="zh-CN"/>
        </w:rPr>
      </w:pPr>
      <w:r>
        <w:rPr>
          <w:rFonts w:hint="eastAsia"/>
          <w:szCs w:val="21"/>
          <w:lang w:val="en-US" w:eastAsia="zh-CN"/>
        </w:rPr>
        <w:drawing>
          <wp:inline distT="0" distB="0" distL="114300" distR="114300">
            <wp:extent cx="5288280" cy="2451100"/>
            <wp:effectExtent l="0" t="0" r="7620" b="635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88280" cy="245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AC16BD">
      <w:pPr>
        <w:numPr>
          <w:ilvl w:val="1"/>
          <w:numId w:val="4"/>
        </w:numPr>
        <w:spacing w:line="360" w:lineRule="auto"/>
        <w:ind w:left="420" w:leftChars="0" w:firstLine="420" w:firstLineChars="200"/>
        <w:contextualSpacing/>
        <w:rPr>
          <w:rFonts w:hint="eastAsia" w:ascii="Times New Roman" w:hAnsi="Times New Roman" w:eastAsia="宋体" w:cs="Times New Roman"/>
          <w:szCs w:val="21"/>
          <w:lang w:val="en-US" w:eastAsia="zh-CN"/>
        </w:rPr>
      </w:pPr>
      <w:r>
        <w:rPr>
          <w:rFonts w:hint="eastAsia"/>
          <w:szCs w:val="21"/>
        </w:rPr>
        <w:t>本</w:t>
      </w:r>
      <w:r>
        <w:rPr>
          <w:rFonts w:hint="eastAsia" w:ascii="Times New Roman" w:hAnsi="Times New Roman" w:eastAsia="宋体" w:cs="Times New Roman"/>
          <w:szCs w:val="21"/>
          <w:lang w:val="en-US" w:eastAsia="zh-CN"/>
        </w:rPr>
        <w:t>项目共有2个立体库。分别为堆垛机托盘库，穿梭车料箱库。</w:t>
      </w:r>
    </w:p>
    <w:p w14:paraId="788C1EB3">
      <w:pPr>
        <w:numPr>
          <w:ilvl w:val="1"/>
          <w:numId w:val="4"/>
        </w:numPr>
        <w:spacing w:line="360" w:lineRule="auto"/>
        <w:ind w:left="420" w:leftChars="0" w:firstLine="420" w:firstLineChars="200"/>
        <w:contextualSpacing/>
        <w:rPr>
          <w:rFonts w:hint="eastAsia" w:ascii="Times New Roman" w:hAnsi="Times New Roman" w:eastAsia="宋体" w:cs="Times New Roman"/>
          <w:szCs w:val="21"/>
          <w:lang w:val="en-US" w:eastAsia="zh-CN"/>
        </w:rPr>
      </w:pPr>
      <w:r>
        <w:rPr>
          <w:rFonts w:hint="eastAsia" w:ascii="Times New Roman" w:hAnsi="Times New Roman" w:eastAsia="宋体" w:cs="Times New Roman"/>
          <w:szCs w:val="21"/>
          <w:lang w:val="en-US" w:eastAsia="zh-CN"/>
        </w:rPr>
        <w:t>堆垛机托盘库：库位分为高货位，低货位。其中高货位尺寸1200*1200*960mm,7排19列3层399个库位，低货位尺寸1200*1200*760mm，7排19列13层1729个库位。共计2128个库位。单托最大承重1500KG，存在一托多物，托盘标贴在托盘指定位置，物料标贴在包装单位上(箱/盒...)。</w:t>
      </w:r>
    </w:p>
    <w:p w14:paraId="67818CAC">
      <w:pPr>
        <w:numPr>
          <w:ilvl w:val="1"/>
          <w:numId w:val="4"/>
        </w:numPr>
        <w:spacing w:line="360" w:lineRule="auto"/>
        <w:ind w:left="420" w:leftChars="0" w:firstLine="420" w:firstLineChars="200"/>
        <w:contextualSpacing/>
        <w:rPr>
          <w:rFonts w:hint="default" w:ascii="Times New Roman" w:hAnsi="Times New Roman" w:eastAsia="宋体" w:cs="Times New Roman"/>
          <w:szCs w:val="21"/>
          <w:lang w:val="en-US" w:eastAsia="zh-CN"/>
        </w:rPr>
      </w:pPr>
      <w:r>
        <w:rPr>
          <w:rFonts w:hint="eastAsia" w:ascii="Times New Roman" w:hAnsi="Times New Roman" w:eastAsia="宋体" w:cs="Times New Roman"/>
          <w:szCs w:val="21"/>
          <w:lang w:val="en-US" w:eastAsia="zh-CN"/>
        </w:rPr>
        <w:t>2个巷道，2台堆垛机。物流出入口分为上下2层，1层有4个双向出入口(可入可出)，2层有2个双向出入口(可入可出)。</w:t>
      </w:r>
    </w:p>
    <w:p w14:paraId="5CD79CD8">
      <w:pPr>
        <w:numPr>
          <w:ilvl w:val="1"/>
          <w:numId w:val="4"/>
        </w:numPr>
        <w:spacing w:line="360" w:lineRule="auto"/>
        <w:ind w:left="420" w:leftChars="0" w:firstLine="420" w:firstLineChars="200"/>
        <w:contextualSpacing/>
        <w:rPr>
          <w:rFonts w:hint="eastAsia"/>
          <w:color w:val="FF0000"/>
          <w:szCs w:val="21"/>
        </w:rPr>
      </w:pPr>
      <w:r>
        <w:rPr>
          <w:rFonts w:hint="eastAsia" w:ascii="Times New Roman" w:hAnsi="Times New Roman" w:eastAsia="宋体" w:cs="Times New Roman"/>
          <w:szCs w:val="21"/>
          <w:lang w:val="en-US" w:eastAsia="zh-CN"/>
        </w:rPr>
        <w:t>穿梭车料箱库：</w:t>
      </w:r>
      <w:r>
        <w:rPr>
          <w:rFonts w:hint="eastAsia"/>
          <w:szCs w:val="21"/>
          <w:lang w:val="en-US" w:eastAsia="zh-CN"/>
        </w:rPr>
        <w:t>8排69列40层共计22080个库位</w:t>
      </w:r>
      <w:r>
        <w:rPr>
          <w:rFonts w:hint="eastAsia"/>
          <w:szCs w:val="21"/>
        </w:rPr>
        <w:t>。</w:t>
      </w:r>
      <w:r>
        <w:rPr>
          <w:rFonts w:hint="eastAsia"/>
          <w:szCs w:val="21"/>
          <w:lang w:val="en-US" w:eastAsia="zh-CN"/>
        </w:rPr>
        <w:t>料箱尺寸为：600*400*280mm,单箱最大承重50KG。一箱一物，料箱标贴在料箱外则，物料标贴在料箱内则。</w:t>
      </w:r>
    </w:p>
    <w:p w14:paraId="0FB013C7">
      <w:pPr>
        <w:numPr>
          <w:ilvl w:val="0"/>
          <w:numId w:val="0"/>
        </w:numPr>
        <w:spacing w:line="360" w:lineRule="auto"/>
        <w:ind w:left="840" w:leftChars="400" w:firstLine="420" w:firstLineChars="0"/>
        <w:contextualSpacing/>
        <w:rPr>
          <w:rFonts w:hint="eastAsia" w:ascii="微软雅黑" w:hAnsi="微软雅黑" w:eastAsia="宋体" w:cs="Times New Roman"/>
          <w:b/>
          <w:sz w:val="28"/>
          <w:szCs w:val="28"/>
        </w:rPr>
      </w:pPr>
      <w:r>
        <w:rPr>
          <w:rFonts w:hint="eastAsia"/>
          <w:szCs w:val="21"/>
          <w:lang w:val="en-US" w:eastAsia="zh-CN"/>
        </w:rPr>
        <w:t>12台穿梭车。物流出入口分为上下2层，1层有4个双向出入口(可入可出)，2层为2个双向出入口(可入可出)。</w:t>
      </w:r>
    </w:p>
    <w:p w14:paraId="17579E72">
      <w:pPr>
        <w:widowControl/>
        <w:numPr>
          <w:ilvl w:val="0"/>
          <w:numId w:val="3"/>
        </w:numPr>
        <w:tabs>
          <w:tab w:val="left" w:pos="525"/>
        </w:tabs>
        <w:adjustRightInd w:val="0"/>
        <w:snapToGrid w:val="0"/>
        <w:spacing w:before="156" w:beforeLines="50" w:line="360" w:lineRule="auto"/>
        <w:ind w:left="0" w:firstLine="0"/>
        <w:jc w:val="left"/>
        <w:outlineLvl w:val="0"/>
        <w:rPr>
          <w:rFonts w:hint="eastAsia" w:ascii="微软雅黑" w:hAnsi="微软雅黑" w:eastAsia="宋体" w:cs="Times New Roman"/>
          <w:b/>
          <w:sz w:val="28"/>
          <w:szCs w:val="28"/>
        </w:rPr>
      </w:pPr>
      <w:bookmarkStart w:id="54" w:name="_Toc12650"/>
      <w:r>
        <w:rPr>
          <w:rFonts w:hint="eastAsia" w:ascii="微软雅黑" w:hAnsi="微软雅黑" w:eastAsia="宋体" w:cs="Times New Roman"/>
          <w:b/>
          <w:sz w:val="28"/>
          <w:szCs w:val="28"/>
        </w:rPr>
        <w:t>项目范围</w:t>
      </w:r>
      <w:bookmarkEnd w:id="50"/>
      <w:bookmarkEnd w:id="51"/>
      <w:bookmarkEnd w:id="54"/>
    </w:p>
    <w:p w14:paraId="5DFB5CDB">
      <w:pPr>
        <w:widowControl/>
        <w:numPr>
          <w:ilvl w:val="1"/>
          <w:numId w:val="3"/>
        </w:numPr>
        <w:tabs>
          <w:tab w:val="left" w:pos="720"/>
        </w:tabs>
        <w:adjustRightInd w:val="0"/>
        <w:snapToGrid w:val="0"/>
        <w:spacing w:before="156" w:beforeLines="50" w:line="360" w:lineRule="auto"/>
        <w:ind w:left="0" w:firstLine="0"/>
        <w:jc w:val="left"/>
        <w:outlineLvl w:val="1"/>
        <w:rPr>
          <w:rFonts w:hint="eastAsia" w:ascii="微软雅黑" w:hAnsi="微软雅黑" w:eastAsia="宋体" w:cs="Times New Roman"/>
          <w:b/>
          <w:sz w:val="24"/>
          <w:szCs w:val="24"/>
        </w:rPr>
      </w:pPr>
      <w:bookmarkStart w:id="55" w:name="_Toc1928706002"/>
      <w:bookmarkStart w:id="56" w:name="heading_6"/>
      <w:bookmarkStart w:id="57" w:name="_Toc10712"/>
      <w:r>
        <w:rPr>
          <w:rFonts w:hint="eastAsia" w:ascii="微软雅黑" w:hAnsi="微软雅黑" w:eastAsia="宋体" w:cs="Times New Roman"/>
          <w:b/>
          <w:sz w:val="24"/>
          <w:szCs w:val="24"/>
        </w:rPr>
        <w:t>对接系统</w:t>
      </w:r>
      <w:bookmarkEnd w:id="55"/>
      <w:bookmarkEnd w:id="56"/>
      <w:bookmarkEnd w:id="57"/>
    </w:p>
    <w:p w14:paraId="2E7D1CD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default" w:ascii="Times New Roman" w:hAnsi="Times New Roman" w:eastAsia="宋体" w:cs="Times New Roman"/>
          <w:szCs w:val="21"/>
          <w:lang w:val="en-US" w:eastAsia="zh-CN"/>
        </w:rPr>
      </w:pPr>
      <w:r>
        <w:rPr>
          <w:rFonts w:hint="default" w:ascii="Times New Roman" w:hAnsi="Times New Roman" w:eastAsia="宋体" w:cs="Times New Roman"/>
          <w:szCs w:val="21"/>
          <w:lang w:val="en-US" w:eastAsia="zh-CN"/>
        </w:rPr>
        <w:t>上游</w:t>
      </w:r>
      <w:r>
        <w:rPr>
          <w:rFonts w:hint="eastAsia" w:ascii="Times New Roman" w:hAnsi="Times New Roman" w:eastAsia="宋体" w:cs="Times New Roman"/>
          <w:szCs w:val="21"/>
          <w:lang w:val="en-US" w:eastAsia="zh-CN"/>
        </w:rPr>
        <w:t>ERP系统，后续文件统一简称：ERP</w:t>
      </w:r>
    </w:p>
    <w:p w14:paraId="0F261E7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 w:ascii="Times New Roman" w:hAnsi="Times New Roman" w:eastAsia="宋体" w:cs="Times New Roman"/>
          <w:szCs w:val="21"/>
          <w:lang w:val="en-US" w:eastAsia="zh-CN"/>
        </w:rPr>
      </w:pPr>
      <w:r>
        <w:rPr>
          <w:rFonts w:hint="eastAsia" w:ascii="Times New Roman" w:hAnsi="Times New Roman" w:eastAsia="宋体" w:cs="Times New Roman"/>
          <w:szCs w:val="21"/>
          <w:lang w:val="en-US" w:eastAsia="zh-CN"/>
        </w:rPr>
        <w:t>下游堆垛机、穿梭车（RCS）。</w:t>
      </w:r>
    </w:p>
    <w:p w14:paraId="446AA992">
      <w:pPr>
        <w:widowControl/>
        <w:numPr>
          <w:ilvl w:val="1"/>
          <w:numId w:val="3"/>
        </w:numPr>
        <w:tabs>
          <w:tab w:val="left" w:pos="720"/>
        </w:tabs>
        <w:adjustRightInd w:val="0"/>
        <w:snapToGrid w:val="0"/>
        <w:spacing w:before="156" w:beforeLines="50" w:line="360" w:lineRule="auto"/>
        <w:ind w:left="0" w:firstLine="0"/>
        <w:jc w:val="left"/>
        <w:outlineLvl w:val="1"/>
        <w:rPr>
          <w:rFonts w:hint="eastAsia" w:ascii="微软雅黑" w:hAnsi="微软雅黑" w:eastAsia="宋体" w:cs="Times New Roman"/>
          <w:b/>
          <w:sz w:val="24"/>
          <w:szCs w:val="24"/>
        </w:rPr>
      </w:pPr>
      <w:bookmarkStart w:id="58" w:name="_Toc1643607796"/>
      <w:bookmarkStart w:id="59" w:name="heading_7"/>
      <w:bookmarkStart w:id="60" w:name="_Toc10722"/>
      <w:r>
        <w:rPr>
          <w:rFonts w:hint="eastAsia" w:ascii="微软雅黑" w:hAnsi="微软雅黑" w:eastAsia="宋体" w:cs="Times New Roman"/>
          <w:b/>
          <w:sz w:val="24"/>
          <w:szCs w:val="24"/>
        </w:rPr>
        <w:t>效率指标</w:t>
      </w:r>
      <w:bookmarkEnd w:id="58"/>
      <w:bookmarkEnd w:id="59"/>
      <w:bookmarkEnd w:id="60"/>
    </w:p>
    <w:p w14:paraId="4AF81BA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 w:ascii="Times New Roman" w:hAnsi="Times New Roman" w:eastAsia="宋体" w:cs="Times New Roman"/>
          <w:szCs w:val="21"/>
          <w:lang w:val="en-US" w:eastAsia="zh-CN"/>
        </w:rPr>
      </w:pPr>
      <w:r>
        <w:rPr>
          <w:rFonts w:hint="default" w:ascii="Times New Roman" w:hAnsi="Times New Roman" w:eastAsia="宋体" w:cs="Times New Roman"/>
          <w:szCs w:val="21"/>
          <w:lang w:val="en-US" w:eastAsia="zh-CN"/>
        </w:rPr>
        <w:t>无</w:t>
      </w:r>
      <w:r>
        <w:rPr>
          <w:rFonts w:hint="eastAsia" w:ascii="Times New Roman" w:hAnsi="Times New Roman" w:eastAsia="宋体" w:cs="Times New Roman"/>
          <w:szCs w:val="21"/>
          <w:lang w:val="en-US" w:eastAsia="zh-CN"/>
        </w:rPr>
        <w:t>（软件效率为即时执行）</w:t>
      </w:r>
    </w:p>
    <w:p w14:paraId="608A04F6">
      <w:pPr>
        <w:widowControl/>
        <w:numPr>
          <w:ilvl w:val="0"/>
          <w:numId w:val="3"/>
        </w:numPr>
        <w:tabs>
          <w:tab w:val="left" w:pos="525"/>
        </w:tabs>
        <w:adjustRightInd w:val="0"/>
        <w:snapToGrid w:val="0"/>
        <w:spacing w:before="156" w:beforeLines="50" w:line="360" w:lineRule="auto"/>
        <w:ind w:left="0" w:firstLine="0"/>
        <w:jc w:val="left"/>
        <w:outlineLvl w:val="0"/>
        <w:rPr>
          <w:rFonts w:hint="eastAsia" w:ascii="微软雅黑" w:hAnsi="微软雅黑" w:eastAsia="宋体" w:cs="Times New Roman"/>
          <w:b/>
          <w:sz w:val="28"/>
          <w:szCs w:val="28"/>
        </w:rPr>
      </w:pPr>
      <w:bookmarkStart w:id="61" w:name="_Toc739870652"/>
      <w:bookmarkStart w:id="62" w:name="_Toc19831"/>
      <w:r>
        <w:rPr>
          <w:rFonts w:hint="eastAsia" w:ascii="微软雅黑" w:hAnsi="微软雅黑" w:eastAsia="宋体" w:cs="Times New Roman"/>
          <w:b/>
          <w:sz w:val="28"/>
          <w:szCs w:val="28"/>
        </w:rPr>
        <w:t>业务</w:t>
      </w:r>
      <w:r>
        <w:rPr>
          <w:rFonts w:hint="eastAsia" w:ascii="微软雅黑" w:hAnsi="微软雅黑" w:eastAsia="宋体" w:cs="Times New Roman"/>
          <w:b/>
          <w:sz w:val="28"/>
          <w:szCs w:val="28"/>
          <w:lang w:val="en-US" w:eastAsia="zh-CN"/>
        </w:rPr>
        <w:t>流程</w:t>
      </w:r>
      <w:bookmarkEnd w:id="61"/>
      <w:bookmarkEnd w:id="62"/>
    </w:p>
    <w:p w14:paraId="59968AB6">
      <w:pPr>
        <w:widowControl/>
        <w:numPr>
          <w:ilvl w:val="1"/>
          <w:numId w:val="3"/>
        </w:numPr>
        <w:tabs>
          <w:tab w:val="left" w:pos="720"/>
        </w:tabs>
        <w:adjustRightInd w:val="0"/>
        <w:snapToGrid w:val="0"/>
        <w:spacing w:before="156" w:beforeLines="50" w:line="360" w:lineRule="auto"/>
        <w:ind w:left="0" w:firstLine="0"/>
        <w:jc w:val="left"/>
        <w:outlineLvl w:val="1"/>
        <w:rPr>
          <w:rFonts w:hint="eastAsia" w:ascii="微软雅黑" w:hAnsi="微软雅黑" w:eastAsia="宋体" w:cs="Times New Roman"/>
          <w:b/>
          <w:sz w:val="24"/>
          <w:szCs w:val="24"/>
          <w:lang w:val="en-US" w:eastAsia="zh-CN"/>
        </w:rPr>
      </w:pPr>
      <w:bookmarkStart w:id="63" w:name="_Toc6284"/>
      <w:r>
        <w:rPr>
          <w:rFonts w:hint="eastAsia" w:ascii="微软雅黑" w:hAnsi="微软雅黑" w:eastAsia="宋体" w:cs="Times New Roman"/>
          <w:b/>
          <w:sz w:val="24"/>
          <w:szCs w:val="24"/>
          <w:lang w:val="en-US" w:eastAsia="zh-CN"/>
        </w:rPr>
        <w:t>托盘库入库交互流程</w:t>
      </w:r>
      <w:bookmarkEnd w:id="63"/>
    </w:p>
    <w:p w14:paraId="10C58EC8">
      <w:pPr>
        <w:rPr>
          <w:rFonts w:hint="eastAsia"/>
          <w:lang w:val="en-US" w:eastAsia="zh-CN"/>
        </w:rPr>
      </w:pPr>
    </w:p>
    <w:p w14:paraId="54C20CC3">
      <w:pPr>
        <w:rPr>
          <w:rFonts w:hint="eastAsia" w:ascii="微软雅黑" w:hAnsi="微软雅黑" w:eastAsia="宋体" w:cs="Times New Roman"/>
          <w:b/>
          <w:sz w:val="24"/>
          <w:szCs w:val="24"/>
          <w:lang w:val="en-US" w:eastAsia="zh-CN"/>
        </w:rPr>
      </w:pPr>
      <w:r>
        <w:drawing>
          <wp:inline distT="0" distB="0" distL="114300" distR="114300">
            <wp:extent cx="6309995" cy="5354955"/>
            <wp:effectExtent l="0" t="0" r="14605" b="17145"/>
            <wp:docPr id="1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309995" cy="535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宋体" w:cs="Times New Roman"/>
          <w:b/>
          <w:sz w:val="24"/>
          <w:szCs w:val="24"/>
          <w:lang w:val="en-US" w:eastAsia="zh-CN"/>
        </w:rPr>
        <w:br w:type="page"/>
      </w:r>
    </w:p>
    <w:p w14:paraId="036DE033">
      <w:pPr>
        <w:widowControl/>
        <w:numPr>
          <w:ilvl w:val="1"/>
          <w:numId w:val="3"/>
        </w:numPr>
        <w:tabs>
          <w:tab w:val="left" w:pos="720"/>
        </w:tabs>
        <w:adjustRightInd w:val="0"/>
        <w:snapToGrid w:val="0"/>
        <w:spacing w:before="156" w:beforeLines="50" w:line="360" w:lineRule="auto"/>
        <w:ind w:left="0" w:firstLine="0"/>
        <w:jc w:val="left"/>
        <w:outlineLvl w:val="1"/>
        <w:rPr>
          <w:rFonts w:hint="eastAsia" w:ascii="微软雅黑" w:hAnsi="微软雅黑" w:eastAsia="宋体" w:cs="Times New Roman"/>
          <w:b/>
          <w:kern w:val="2"/>
          <w:sz w:val="24"/>
          <w:szCs w:val="24"/>
          <w:lang w:val="en-US" w:eastAsia="zh-CN" w:bidi="ar-SA"/>
        </w:rPr>
      </w:pPr>
      <w:bookmarkStart w:id="64" w:name="_Toc29436"/>
      <w:bookmarkStart w:id="65" w:name="_Toc1479956696"/>
      <w:r>
        <w:rPr>
          <w:rFonts w:hint="eastAsia" w:ascii="微软雅黑" w:hAnsi="微软雅黑" w:eastAsia="宋体" w:cs="Times New Roman"/>
          <w:b/>
          <w:kern w:val="2"/>
          <w:sz w:val="24"/>
          <w:szCs w:val="24"/>
          <w:lang w:val="en-US" w:eastAsia="zh-CN" w:bidi="ar-SA"/>
        </w:rPr>
        <w:t>料箱库入库交互流程</w:t>
      </w:r>
      <w:bookmarkEnd w:id="64"/>
    </w:p>
    <w:p w14:paraId="16BA675E">
      <w:pPr>
        <w:widowControl/>
        <w:numPr>
          <w:ilvl w:val="0"/>
          <w:numId w:val="0"/>
        </w:numPr>
        <w:tabs>
          <w:tab w:val="left" w:pos="720"/>
        </w:tabs>
        <w:adjustRightInd w:val="0"/>
        <w:snapToGrid w:val="0"/>
        <w:spacing w:before="156" w:beforeLines="50" w:line="360" w:lineRule="auto"/>
        <w:ind w:leftChars="0"/>
        <w:jc w:val="left"/>
        <w:outlineLvl w:val="9"/>
      </w:pPr>
      <w:r>
        <w:drawing>
          <wp:inline distT="0" distB="0" distL="114300" distR="114300">
            <wp:extent cx="5267960" cy="3698240"/>
            <wp:effectExtent l="0" t="0" r="8890" b="16510"/>
            <wp:docPr id="1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698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FEA19D">
      <w:pPr>
        <w:widowControl/>
        <w:numPr>
          <w:ilvl w:val="1"/>
          <w:numId w:val="3"/>
        </w:numPr>
        <w:tabs>
          <w:tab w:val="left" w:pos="720"/>
        </w:tabs>
        <w:adjustRightInd w:val="0"/>
        <w:snapToGrid w:val="0"/>
        <w:spacing w:before="156" w:beforeLines="50" w:line="360" w:lineRule="auto"/>
        <w:ind w:left="0" w:firstLine="0"/>
        <w:jc w:val="left"/>
        <w:outlineLvl w:val="1"/>
        <w:rPr>
          <w:rFonts w:hint="default" w:ascii="微软雅黑" w:hAnsi="微软雅黑" w:eastAsia="宋体" w:cs="Times New Roman"/>
          <w:b/>
          <w:kern w:val="2"/>
          <w:sz w:val="24"/>
          <w:szCs w:val="24"/>
          <w:lang w:val="en-US" w:eastAsia="zh-CN" w:bidi="ar-SA"/>
        </w:rPr>
      </w:pPr>
      <w:bookmarkStart w:id="66" w:name="_Toc22798"/>
      <w:r>
        <w:rPr>
          <w:rFonts w:hint="eastAsia" w:ascii="微软雅黑" w:hAnsi="微软雅黑" w:eastAsia="宋体" w:cs="Times New Roman"/>
          <w:b/>
          <w:kern w:val="2"/>
          <w:sz w:val="24"/>
          <w:szCs w:val="24"/>
          <w:lang w:val="en-US" w:eastAsia="zh-CN" w:bidi="ar-SA"/>
        </w:rPr>
        <w:t>托盘库出库交互流程</w:t>
      </w:r>
      <w:bookmarkEnd w:id="66"/>
    </w:p>
    <w:p w14:paraId="7EAAC6A6">
      <w:pPr>
        <w:widowControl/>
        <w:numPr>
          <w:ilvl w:val="0"/>
          <w:numId w:val="0"/>
        </w:numPr>
        <w:tabs>
          <w:tab w:val="left" w:pos="720"/>
        </w:tabs>
        <w:adjustRightInd w:val="0"/>
        <w:snapToGrid w:val="0"/>
        <w:spacing w:before="156" w:beforeLines="50" w:line="360" w:lineRule="auto"/>
        <w:ind w:leftChars="0"/>
        <w:jc w:val="left"/>
        <w:outlineLvl w:val="9"/>
        <w:rPr>
          <w:rFonts w:hint="default"/>
          <w:lang w:val="en-US" w:eastAsia="zh-CN"/>
        </w:rPr>
      </w:pPr>
      <w:r>
        <w:drawing>
          <wp:inline distT="0" distB="0" distL="114300" distR="114300">
            <wp:extent cx="5272405" cy="4859020"/>
            <wp:effectExtent l="0" t="0" r="4445" b="17780"/>
            <wp:docPr id="1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85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4F9095">
      <w:pPr>
        <w:widowControl/>
        <w:numPr>
          <w:ilvl w:val="1"/>
          <w:numId w:val="3"/>
        </w:numPr>
        <w:tabs>
          <w:tab w:val="left" w:pos="720"/>
        </w:tabs>
        <w:adjustRightInd w:val="0"/>
        <w:snapToGrid w:val="0"/>
        <w:spacing w:before="156" w:beforeLines="50" w:line="360" w:lineRule="auto"/>
        <w:ind w:left="0" w:firstLine="0"/>
        <w:jc w:val="left"/>
        <w:outlineLvl w:val="1"/>
        <w:rPr>
          <w:rFonts w:hint="default" w:ascii="微软雅黑" w:hAnsi="微软雅黑" w:eastAsia="宋体" w:cs="Times New Roman"/>
          <w:b/>
          <w:kern w:val="2"/>
          <w:sz w:val="24"/>
          <w:szCs w:val="24"/>
          <w:lang w:val="en-US" w:eastAsia="zh-CN" w:bidi="ar-SA"/>
        </w:rPr>
      </w:pPr>
      <w:bookmarkStart w:id="67" w:name="_Toc3428"/>
      <w:r>
        <w:rPr>
          <w:rFonts w:hint="eastAsia" w:ascii="微软雅黑" w:hAnsi="微软雅黑" w:eastAsia="宋体" w:cs="Times New Roman"/>
          <w:b/>
          <w:kern w:val="2"/>
          <w:sz w:val="24"/>
          <w:szCs w:val="24"/>
          <w:lang w:val="en-US" w:eastAsia="zh-CN" w:bidi="ar-SA"/>
        </w:rPr>
        <w:t>料箱库出库交互流程</w:t>
      </w:r>
      <w:bookmarkEnd w:id="67"/>
    </w:p>
    <w:p w14:paraId="5ADD7091">
      <w:pPr>
        <w:widowControl/>
        <w:numPr>
          <w:ilvl w:val="0"/>
          <w:numId w:val="0"/>
        </w:numPr>
        <w:tabs>
          <w:tab w:val="left" w:pos="720"/>
        </w:tabs>
        <w:adjustRightInd w:val="0"/>
        <w:snapToGrid w:val="0"/>
        <w:spacing w:before="156" w:beforeLines="50" w:line="360" w:lineRule="auto"/>
        <w:ind w:leftChars="0"/>
        <w:jc w:val="left"/>
        <w:outlineLvl w:val="9"/>
        <w:rPr>
          <w:rFonts w:hint="default"/>
          <w:lang w:val="en-US" w:eastAsia="zh-CN"/>
        </w:rPr>
      </w:pPr>
      <w:r>
        <w:drawing>
          <wp:inline distT="0" distB="0" distL="114300" distR="114300">
            <wp:extent cx="5276215" cy="4979670"/>
            <wp:effectExtent l="0" t="0" r="635" b="11430"/>
            <wp:docPr id="1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6215" cy="4979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CAA3FC">
      <w:pPr>
        <w:widowControl/>
        <w:numPr>
          <w:ilvl w:val="0"/>
          <w:numId w:val="3"/>
        </w:numPr>
        <w:tabs>
          <w:tab w:val="left" w:pos="525"/>
        </w:tabs>
        <w:adjustRightInd w:val="0"/>
        <w:snapToGrid w:val="0"/>
        <w:spacing w:before="156" w:beforeLines="50" w:line="360" w:lineRule="auto"/>
        <w:ind w:left="0" w:firstLine="0"/>
        <w:jc w:val="left"/>
        <w:outlineLvl w:val="0"/>
        <w:rPr>
          <w:rFonts w:hint="eastAsia" w:ascii="微软雅黑" w:hAnsi="微软雅黑" w:eastAsia="宋体" w:cs="Times New Roman"/>
          <w:b/>
          <w:sz w:val="28"/>
          <w:szCs w:val="28"/>
        </w:rPr>
      </w:pPr>
      <w:bookmarkStart w:id="68" w:name="_Toc10418"/>
      <w:r>
        <w:rPr>
          <w:rFonts w:hint="eastAsia" w:ascii="微软雅黑" w:hAnsi="微软雅黑" w:eastAsia="宋体" w:cs="Times New Roman"/>
          <w:b/>
          <w:sz w:val="28"/>
          <w:szCs w:val="28"/>
        </w:rPr>
        <w:t>软件系统架构</w:t>
      </w:r>
      <w:bookmarkEnd w:id="65"/>
      <w:bookmarkEnd w:id="68"/>
    </w:p>
    <w:p w14:paraId="723DE764">
      <w:pPr>
        <w:widowControl/>
        <w:numPr>
          <w:ilvl w:val="1"/>
          <w:numId w:val="3"/>
        </w:numPr>
        <w:tabs>
          <w:tab w:val="left" w:pos="735"/>
        </w:tabs>
        <w:adjustRightInd w:val="0"/>
        <w:spacing w:before="156" w:beforeLines="50" w:line="360" w:lineRule="auto"/>
        <w:ind w:left="105" w:leftChars="50" w:firstLine="0"/>
        <w:jc w:val="left"/>
        <w:outlineLvl w:val="1"/>
        <w:rPr>
          <w:rFonts w:hint="eastAsia"/>
          <w:b/>
          <w:sz w:val="24"/>
        </w:rPr>
      </w:pPr>
      <w:bookmarkStart w:id="69" w:name="_Toc7203"/>
      <w:bookmarkStart w:id="70" w:name="_Toc10756"/>
      <w:bookmarkStart w:id="71" w:name="_Toc248628876"/>
      <w:r>
        <w:rPr>
          <w:rFonts w:hint="eastAsia"/>
          <w:b/>
          <w:sz w:val="24"/>
        </w:rPr>
        <w:t>设计原则</w:t>
      </w:r>
      <w:bookmarkEnd w:id="69"/>
      <w:bookmarkEnd w:id="70"/>
    </w:p>
    <w:p w14:paraId="7FBC715F">
      <w:pPr>
        <w:adjustRightInd w:val="0"/>
        <w:spacing w:line="360" w:lineRule="auto"/>
        <w:ind w:firstLine="420" w:firstLineChars="200"/>
        <w:jc w:val="left"/>
        <w:rPr>
          <w:szCs w:val="21"/>
        </w:rPr>
      </w:pPr>
      <w:r>
        <w:rPr>
          <w:szCs w:val="21"/>
        </w:rPr>
        <w:t>根据</w:t>
      </w:r>
      <w:r>
        <w:rPr>
          <w:rFonts w:hint="eastAsia"/>
          <w:szCs w:val="21"/>
        </w:rPr>
        <w:t>所收集到</w:t>
      </w:r>
      <w:r>
        <w:rPr>
          <w:szCs w:val="21"/>
        </w:rPr>
        <w:t>的</w:t>
      </w:r>
      <w:r>
        <w:rPr>
          <w:rFonts w:hint="eastAsia"/>
          <w:szCs w:val="21"/>
        </w:rPr>
        <w:t>客户需求以及</w:t>
      </w:r>
      <w:r>
        <w:rPr>
          <w:szCs w:val="21"/>
        </w:rPr>
        <w:t>技术要求，结合我司多年来实施</w:t>
      </w:r>
      <w:r>
        <w:rPr>
          <w:rFonts w:hint="eastAsia"/>
          <w:szCs w:val="21"/>
        </w:rPr>
        <w:t>仓储</w:t>
      </w:r>
      <w:r>
        <w:rPr>
          <w:szCs w:val="21"/>
        </w:rPr>
        <w:t>物流管理系统的经验，在进行系统设计时遵循以下原则：</w:t>
      </w:r>
    </w:p>
    <w:p w14:paraId="26A424E2">
      <w:pPr>
        <w:pStyle w:val="79"/>
        <w:numPr>
          <w:ilvl w:val="0"/>
          <w:numId w:val="5"/>
        </w:numPr>
        <w:spacing w:line="360" w:lineRule="auto"/>
        <w:ind w:left="0" w:firstLine="420" w:firstLineChars="200"/>
        <w:rPr>
          <w:rFonts w:hint="eastAsia"/>
          <w:b w:val="0"/>
          <w:szCs w:val="21"/>
        </w:rPr>
      </w:pPr>
      <w:r>
        <w:rPr>
          <w:rFonts w:hint="eastAsia"/>
          <w:b w:val="0"/>
          <w:szCs w:val="21"/>
        </w:rPr>
        <w:t>统一设计原则：统筹规划和统一设计系统结构。</w:t>
      </w:r>
    </w:p>
    <w:p w14:paraId="61ECD813">
      <w:pPr>
        <w:pStyle w:val="79"/>
        <w:numPr>
          <w:ilvl w:val="0"/>
          <w:numId w:val="5"/>
        </w:numPr>
        <w:spacing w:line="360" w:lineRule="auto"/>
        <w:ind w:left="0" w:firstLine="420" w:firstLineChars="200"/>
        <w:rPr>
          <w:rFonts w:hint="eastAsia"/>
          <w:b w:val="0"/>
          <w:szCs w:val="21"/>
        </w:rPr>
      </w:pPr>
      <w:r>
        <w:rPr>
          <w:rFonts w:hint="eastAsia"/>
          <w:b w:val="0"/>
          <w:szCs w:val="21"/>
        </w:rPr>
        <w:t>先进性原则：系统构成采用成熟并符合国际发展趋势的技术、软件产品和设备。</w:t>
      </w:r>
    </w:p>
    <w:p w14:paraId="4E89082D">
      <w:pPr>
        <w:pStyle w:val="79"/>
        <w:numPr>
          <w:ilvl w:val="0"/>
          <w:numId w:val="5"/>
        </w:numPr>
        <w:spacing w:line="360" w:lineRule="auto"/>
        <w:ind w:left="0" w:firstLine="420" w:firstLineChars="200"/>
        <w:rPr>
          <w:rFonts w:hint="eastAsia"/>
          <w:b w:val="0"/>
          <w:szCs w:val="21"/>
        </w:rPr>
      </w:pPr>
      <w:r>
        <w:rPr>
          <w:rFonts w:hint="eastAsia"/>
          <w:b w:val="0"/>
          <w:szCs w:val="21"/>
        </w:rPr>
        <w:t>高可靠安全性原则：系统设计和数据架构设计中充分考虑系统的安全和可靠。</w:t>
      </w:r>
    </w:p>
    <w:p w14:paraId="10BB5286">
      <w:pPr>
        <w:pStyle w:val="79"/>
        <w:numPr>
          <w:ilvl w:val="0"/>
          <w:numId w:val="5"/>
        </w:numPr>
        <w:spacing w:line="360" w:lineRule="auto"/>
        <w:ind w:left="0" w:firstLine="420" w:firstLineChars="200"/>
        <w:rPr>
          <w:rFonts w:hint="eastAsia"/>
          <w:b w:val="0"/>
          <w:szCs w:val="21"/>
        </w:rPr>
      </w:pPr>
      <w:r>
        <w:rPr>
          <w:rFonts w:hint="eastAsia"/>
          <w:b w:val="0"/>
          <w:szCs w:val="21"/>
        </w:rPr>
        <w:t>标准化原则：建立共同遵统一标准的数据系统，支持业务开展、横向的信息扩展和宏观管理的要求。</w:t>
      </w:r>
    </w:p>
    <w:p w14:paraId="20698CCA">
      <w:pPr>
        <w:pStyle w:val="79"/>
        <w:numPr>
          <w:ilvl w:val="0"/>
          <w:numId w:val="5"/>
        </w:numPr>
        <w:spacing w:line="360" w:lineRule="auto"/>
        <w:ind w:left="0" w:firstLine="420" w:firstLineChars="200"/>
        <w:rPr>
          <w:rFonts w:hint="eastAsia"/>
          <w:b w:val="0"/>
          <w:szCs w:val="21"/>
        </w:rPr>
      </w:pPr>
      <w:r>
        <w:rPr>
          <w:rFonts w:hint="eastAsia"/>
          <w:b w:val="0"/>
          <w:szCs w:val="21"/>
        </w:rPr>
        <w:t>成熟性原则：系统要采用国际主流、成熟的体系架构来构建。</w:t>
      </w:r>
    </w:p>
    <w:p w14:paraId="03BE7F79">
      <w:pPr>
        <w:pStyle w:val="79"/>
        <w:numPr>
          <w:ilvl w:val="0"/>
          <w:numId w:val="5"/>
        </w:numPr>
        <w:spacing w:line="360" w:lineRule="auto"/>
        <w:ind w:left="0" w:firstLine="420" w:firstLineChars="200"/>
        <w:rPr>
          <w:rFonts w:hint="eastAsia"/>
          <w:b w:val="0"/>
          <w:szCs w:val="21"/>
        </w:rPr>
      </w:pPr>
      <w:r>
        <w:rPr>
          <w:rFonts w:hint="eastAsia"/>
          <w:b w:val="0"/>
          <w:szCs w:val="21"/>
        </w:rPr>
        <w:t>适用性原则：保护已有资源，急用先行，在满足应用需求的前提下，尽量降低建设成本。</w:t>
      </w:r>
    </w:p>
    <w:p w14:paraId="1E6BD722">
      <w:pPr>
        <w:pStyle w:val="79"/>
        <w:numPr>
          <w:ilvl w:val="0"/>
          <w:numId w:val="5"/>
        </w:numPr>
        <w:spacing w:line="360" w:lineRule="auto"/>
        <w:ind w:left="0" w:firstLine="420" w:firstLineChars="200"/>
        <w:rPr>
          <w:rFonts w:hint="eastAsia"/>
          <w:b w:val="0"/>
          <w:szCs w:val="21"/>
        </w:rPr>
      </w:pPr>
      <w:r>
        <w:rPr>
          <w:rFonts w:hint="eastAsia"/>
          <w:b w:val="0"/>
          <w:szCs w:val="21"/>
        </w:rPr>
        <w:t>可拓展性原则：系统设计要考虑到业务未来发展的需要，尽可能设计得简明，降低各功能模块耦合度，并充分考虑兼容性。</w:t>
      </w:r>
    </w:p>
    <w:p w14:paraId="44E4C6E4">
      <w:pPr>
        <w:pStyle w:val="79"/>
        <w:numPr>
          <w:ilvl w:val="0"/>
          <w:numId w:val="5"/>
        </w:numPr>
        <w:spacing w:line="360" w:lineRule="auto"/>
        <w:ind w:left="0" w:firstLine="420" w:firstLineChars="200"/>
        <w:rPr>
          <w:rFonts w:hint="eastAsia"/>
          <w:b w:val="0"/>
          <w:szCs w:val="21"/>
        </w:rPr>
      </w:pPr>
      <w:r>
        <w:rPr>
          <w:rFonts w:hint="eastAsia"/>
          <w:b w:val="0"/>
          <w:szCs w:val="21"/>
        </w:rPr>
        <w:t>易用性原则：系统应具备简洁直观的用户界面、操作方便、录入效率高，有良好用户体验，</w:t>
      </w:r>
    </w:p>
    <w:p w14:paraId="6F803EC7">
      <w:pPr>
        <w:pStyle w:val="79"/>
        <w:numPr>
          <w:ilvl w:val="0"/>
          <w:numId w:val="5"/>
        </w:numPr>
        <w:spacing w:line="360" w:lineRule="auto"/>
        <w:ind w:left="0" w:firstLine="420" w:firstLineChars="200"/>
        <w:rPr>
          <w:rFonts w:hint="eastAsia"/>
          <w:b w:val="0"/>
          <w:szCs w:val="21"/>
        </w:rPr>
      </w:pPr>
      <w:r>
        <w:rPr>
          <w:rFonts w:hint="eastAsia"/>
          <w:b w:val="0"/>
          <w:szCs w:val="21"/>
        </w:rPr>
        <w:t>模块化原则：系统设计充分考虑到系统间的关联，采用模块化设计策略，降低功能间的耦合度。</w:t>
      </w:r>
    </w:p>
    <w:p w14:paraId="55BD5403">
      <w:pPr>
        <w:pStyle w:val="79"/>
        <w:numPr>
          <w:ilvl w:val="0"/>
          <w:numId w:val="5"/>
        </w:numPr>
        <w:spacing w:line="360" w:lineRule="auto"/>
        <w:ind w:left="0" w:firstLine="420" w:firstLineChars="200"/>
        <w:rPr>
          <w:rFonts w:hint="eastAsia"/>
          <w:b w:val="0"/>
          <w:szCs w:val="21"/>
        </w:rPr>
      </w:pPr>
      <w:r>
        <w:rPr>
          <w:rFonts w:hint="eastAsia"/>
          <w:b w:val="0"/>
          <w:szCs w:val="21"/>
        </w:rPr>
        <w:t>经济性原则：在满足用户要求及以上原则前提下，采用最经济的投资及运行解决方案。</w:t>
      </w:r>
    </w:p>
    <w:p w14:paraId="48E1C55F">
      <w:pPr>
        <w:pStyle w:val="79"/>
        <w:numPr>
          <w:ilvl w:val="0"/>
          <w:numId w:val="5"/>
        </w:numPr>
        <w:spacing w:line="360" w:lineRule="auto"/>
        <w:ind w:left="0" w:firstLine="420" w:firstLineChars="200"/>
        <w:rPr>
          <w:rFonts w:hint="eastAsia"/>
          <w:b w:val="0"/>
          <w:szCs w:val="21"/>
        </w:rPr>
      </w:pPr>
      <w:r>
        <w:rPr>
          <w:rFonts w:hint="eastAsia"/>
          <w:b w:val="0"/>
          <w:szCs w:val="21"/>
        </w:rPr>
        <w:t>易维护性原则：设备和系统设计充分考虑系统运营后的维护的便利性，使维护成本最低。</w:t>
      </w:r>
    </w:p>
    <w:p w14:paraId="1BC73933">
      <w:pPr>
        <w:pStyle w:val="79"/>
        <w:numPr>
          <w:ilvl w:val="0"/>
          <w:numId w:val="5"/>
        </w:numPr>
        <w:spacing w:line="360" w:lineRule="auto"/>
        <w:ind w:left="0" w:firstLine="420" w:firstLineChars="200"/>
        <w:rPr>
          <w:b w:val="0"/>
          <w:szCs w:val="21"/>
        </w:rPr>
      </w:pPr>
      <w:r>
        <w:rPr>
          <w:rFonts w:hint="eastAsia"/>
          <w:b w:val="0"/>
          <w:szCs w:val="21"/>
        </w:rPr>
        <w:t>灵活性原则。所设计的系统能符合业务的需求，在管理上具有增、删、改等功能，计算机系统维护灵活方便。</w:t>
      </w:r>
    </w:p>
    <w:bookmarkEnd w:id="71"/>
    <w:p w14:paraId="11998882">
      <w:pPr>
        <w:widowControl/>
        <w:numPr>
          <w:ilvl w:val="1"/>
          <w:numId w:val="3"/>
        </w:numPr>
        <w:tabs>
          <w:tab w:val="left" w:pos="735"/>
        </w:tabs>
        <w:adjustRightInd w:val="0"/>
        <w:spacing w:before="156" w:beforeLines="50" w:line="360" w:lineRule="auto"/>
        <w:ind w:left="105" w:leftChars="50" w:firstLine="0"/>
        <w:jc w:val="left"/>
        <w:outlineLvl w:val="1"/>
        <w:rPr>
          <w:rFonts w:hint="eastAsia"/>
          <w:b/>
          <w:sz w:val="24"/>
        </w:rPr>
      </w:pPr>
      <w:bookmarkStart w:id="72" w:name="_Toc31321"/>
      <w:bookmarkStart w:id="73" w:name="_Toc30666"/>
      <w:r>
        <w:rPr>
          <w:rFonts w:hint="eastAsia"/>
          <w:b/>
          <w:sz w:val="24"/>
        </w:rPr>
        <w:t>关键词解释</w:t>
      </w:r>
      <w:bookmarkEnd w:id="72"/>
      <w:bookmarkEnd w:id="73"/>
    </w:p>
    <w:tbl>
      <w:tblPr>
        <w:tblStyle w:val="28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93"/>
        <w:gridCol w:w="6109"/>
      </w:tblGrid>
      <w:tr w14:paraId="10E857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2486" w:type="dxa"/>
            <w:noWrap w:val="0"/>
            <w:vAlign w:val="center"/>
          </w:tcPr>
          <w:p w14:paraId="5F0491F3">
            <w:pPr>
              <w:pStyle w:val="80"/>
              <w:jc w:val="both"/>
              <w:rPr>
                <w:rFonts w:ascii="Times New Roman" w:hAnsi="Times New Roman" w:cs="Times New Roman"/>
                <w:szCs w:val="21"/>
              </w:rPr>
            </w:pPr>
            <w:bookmarkStart w:id="74" w:name="_Hlk91075205"/>
            <w:r>
              <w:rPr>
                <w:rFonts w:hint="eastAsia" w:ascii="Times New Roman" w:hAnsi="Times New Roman" w:cs="Times New Roman"/>
                <w:szCs w:val="21"/>
              </w:rPr>
              <w:t>WMS</w:t>
            </w:r>
          </w:p>
        </w:tc>
        <w:tc>
          <w:tcPr>
            <w:tcW w:w="7369" w:type="dxa"/>
            <w:noWrap w:val="0"/>
            <w:vAlign w:val="center"/>
          </w:tcPr>
          <w:p w14:paraId="0E15EC84">
            <w:pPr>
              <w:pStyle w:val="80"/>
              <w:jc w:val="both"/>
              <w:rPr>
                <w:rFonts w:ascii="Times New Roman" w:hAnsi="Times New Roman" w:cs="Times New Roman"/>
                <w:szCs w:val="21"/>
              </w:rPr>
            </w:pPr>
            <w:r>
              <w:rPr>
                <w:rFonts w:hint="eastAsia" w:ascii="Times New Roman" w:hAnsi="Times New Roman" w:cs="Times New Roman"/>
                <w:szCs w:val="21"/>
              </w:rPr>
              <w:t>Warehouse</w:t>
            </w:r>
            <w:r>
              <w:rPr>
                <w:rFonts w:ascii="Times New Roman" w:hAnsi="Times New Roman" w:cs="Times New Roman"/>
                <w:szCs w:val="21"/>
              </w:rPr>
              <w:t xml:space="preserve"> </w:t>
            </w:r>
            <w:r>
              <w:rPr>
                <w:rFonts w:hint="eastAsia" w:ascii="Times New Roman" w:hAnsi="Times New Roman" w:cs="Times New Roman"/>
                <w:szCs w:val="21"/>
              </w:rPr>
              <w:t>Management</w:t>
            </w:r>
            <w:r>
              <w:rPr>
                <w:rFonts w:ascii="Times New Roman" w:hAnsi="Times New Roman" w:cs="Times New Roman"/>
                <w:szCs w:val="21"/>
              </w:rPr>
              <w:t xml:space="preserve"> </w:t>
            </w:r>
            <w:r>
              <w:rPr>
                <w:rFonts w:hint="eastAsia" w:ascii="Times New Roman" w:hAnsi="Times New Roman" w:cs="Times New Roman"/>
                <w:szCs w:val="21"/>
              </w:rPr>
              <w:t>System</w:t>
            </w:r>
            <w:r>
              <w:rPr>
                <w:rFonts w:ascii="Times New Roman" w:hAnsi="Times New Roman" w:cs="Times New Roman"/>
                <w:szCs w:val="21"/>
              </w:rPr>
              <w:t xml:space="preserve"> </w:t>
            </w:r>
            <w:r>
              <w:rPr>
                <w:rFonts w:hint="eastAsia" w:ascii="Times New Roman" w:hAnsi="Times New Roman" w:cs="Times New Roman"/>
                <w:szCs w:val="21"/>
              </w:rPr>
              <w:t>仓库管理系统</w:t>
            </w:r>
          </w:p>
        </w:tc>
      </w:tr>
      <w:tr w14:paraId="2DD78D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2486" w:type="dxa"/>
            <w:noWrap w:val="0"/>
            <w:vAlign w:val="center"/>
          </w:tcPr>
          <w:p w14:paraId="45482E91">
            <w:pPr>
              <w:pStyle w:val="80"/>
              <w:jc w:val="both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WCS</w:t>
            </w:r>
          </w:p>
        </w:tc>
        <w:tc>
          <w:tcPr>
            <w:tcW w:w="7369" w:type="dxa"/>
            <w:noWrap w:val="0"/>
            <w:vAlign w:val="center"/>
          </w:tcPr>
          <w:p w14:paraId="55B8C36B">
            <w:pPr>
              <w:pStyle w:val="80"/>
              <w:jc w:val="both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Warehouse Control Sysetem 仓库控制系统</w:t>
            </w:r>
          </w:p>
        </w:tc>
      </w:tr>
      <w:bookmarkEnd w:id="74"/>
    </w:tbl>
    <w:p w14:paraId="39ED5C06">
      <w:pPr>
        <w:widowControl/>
        <w:numPr>
          <w:ilvl w:val="1"/>
          <w:numId w:val="3"/>
        </w:numPr>
        <w:tabs>
          <w:tab w:val="left" w:pos="735"/>
        </w:tabs>
        <w:adjustRightInd w:val="0"/>
        <w:spacing w:before="156" w:beforeLines="50" w:line="360" w:lineRule="auto"/>
        <w:ind w:left="105" w:leftChars="50" w:firstLine="0"/>
        <w:jc w:val="left"/>
        <w:outlineLvl w:val="1"/>
        <w:rPr>
          <w:rFonts w:hint="eastAsia"/>
          <w:b/>
          <w:sz w:val="24"/>
        </w:rPr>
      </w:pPr>
      <w:bookmarkStart w:id="75" w:name="_Toc6567"/>
      <w:bookmarkStart w:id="76" w:name="_Toc30454"/>
      <w:r>
        <w:rPr>
          <w:rFonts w:hint="eastAsia"/>
          <w:b/>
          <w:sz w:val="24"/>
        </w:rPr>
        <w:t>设计规范</w:t>
      </w:r>
      <w:bookmarkEnd w:id="75"/>
      <w:bookmarkEnd w:id="76"/>
    </w:p>
    <w:p w14:paraId="4ABB666E">
      <w:pPr>
        <w:tabs>
          <w:tab w:val="left" w:pos="3975"/>
        </w:tabs>
        <w:spacing w:line="360" w:lineRule="auto"/>
        <w:ind w:firstLine="420" w:firstLineChars="200"/>
        <w:contextualSpacing/>
        <w:rPr>
          <w:color w:val="000000"/>
          <w:szCs w:val="21"/>
          <w:lang w:val="zh-CN"/>
        </w:rPr>
      </w:pPr>
      <w:r>
        <w:rPr>
          <w:rFonts w:hint="eastAsia"/>
          <w:color w:val="000000"/>
          <w:szCs w:val="21"/>
          <w:lang w:val="zh-CN"/>
        </w:rPr>
        <w:t>GB/T 11457</w:t>
      </w:r>
      <w:r>
        <w:rPr>
          <w:rFonts w:hint="eastAsia" w:cs="Arial"/>
          <w:kern w:val="0"/>
          <w:szCs w:val="21"/>
          <w:lang w:val="zh-CN"/>
        </w:rPr>
        <w:tab/>
      </w:r>
      <w:r>
        <w:rPr>
          <w:rFonts w:hint="eastAsia"/>
          <w:color w:val="000000"/>
          <w:szCs w:val="21"/>
          <w:lang w:val="zh-CN"/>
        </w:rPr>
        <w:t>软件工程术语</w:t>
      </w:r>
    </w:p>
    <w:p w14:paraId="5DB904C0">
      <w:pPr>
        <w:tabs>
          <w:tab w:val="left" w:pos="3975"/>
        </w:tabs>
        <w:spacing w:line="360" w:lineRule="auto"/>
        <w:ind w:firstLine="420" w:firstLineChars="200"/>
        <w:contextualSpacing/>
        <w:rPr>
          <w:color w:val="000000"/>
          <w:szCs w:val="21"/>
          <w:lang w:val="zh-CN"/>
        </w:rPr>
      </w:pPr>
      <w:r>
        <w:rPr>
          <w:rFonts w:hint="eastAsia"/>
          <w:color w:val="000000"/>
          <w:szCs w:val="21"/>
          <w:lang w:val="zh-CN"/>
        </w:rPr>
        <w:t>GB</w:t>
      </w:r>
      <w:r>
        <w:rPr>
          <w:rFonts w:hint="eastAsia"/>
          <w:color w:val="000000"/>
          <w:szCs w:val="21"/>
        </w:rPr>
        <w:t xml:space="preserve"> </w:t>
      </w:r>
      <w:r>
        <w:rPr>
          <w:rFonts w:hint="eastAsia"/>
          <w:color w:val="000000"/>
          <w:szCs w:val="21"/>
          <w:lang w:val="zh-CN"/>
        </w:rPr>
        <w:t>856</w:t>
      </w:r>
      <w:r>
        <w:rPr>
          <w:rFonts w:hint="eastAsia"/>
          <w:color w:val="000000"/>
          <w:szCs w:val="21"/>
        </w:rPr>
        <w:t>7-88</w:t>
      </w:r>
      <w:r>
        <w:rPr>
          <w:rFonts w:hint="eastAsia" w:cs="Arial"/>
          <w:kern w:val="0"/>
          <w:szCs w:val="21"/>
          <w:lang w:val="zh-CN"/>
        </w:rPr>
        <w:tab/>
      </w:r>
      <w:r>
        <w:rPr>
          <w:rFonts w:hint="eastAsia"/>
          <w:color w:val="000000"/>
          <w:szCs w:val="21"/>
          <w:lang w:val="zh-CN"/>
        </w:rPr>
        <w:t>软件</w:t>
      </w:r>
      <w:r>
        <w:rPr>
          <w:rFonts w:hint="eastAsia"/>
          <w:color w:val="000000"/>
          <w:szCs w:val="21"/>
        </w:rPr>
        <w:t>设计</w:t>
      </w:r>
      <w:r>
        <w:rPr>
          <w:rFonts w:hint="eastAsia"/>
          <w:color w:val="000000"/>
          <w:szCs w:val="21"/>
          <w:lang w:val="zh-CN"/>
        </w:rPr>
        <w:t>国家标准</w:t>
      </w:r>
    </w:p>
    <w:p w14:paraId="1DEED729">
      <w:pPr>
        <w:tabs>
          <w:tab w:val="left" w:pos="3975"/>
        </w:tabs>
        <w:spacing w:line="360" w:lineRule="auto"/>
        <w:ind w:firstLine="420" w:firstLineChars="200"/>
        <w:contextualSpacing/>
        <w:rPr>
          <w:color w:val="000000"/>
          <w:szCs w:val="21"/>
          <w:lang w:val="zh-CN"/>
        </w:rPr>
      </w:pPr>
      <w:r>
        <w:rPr>
          <w:rFonts w:hint="eastAsia"/>
          <w:color w:val="000000"/>
          <w:szCs w:val="21"/>
          <w:lang w:val="zh-CN"/>
        </w:rPr>
        <w:t>GB 8566-2007</w:t>
      </w:r>
      <w:r>
        <w:rPr>
          <w:rFonts w:hint="eastAsia" w:cs="Arial"/>
          <w:kern w:val="0"/>
          <w:szCs w:val="21"/>
          <w:lang w:val="zh-CN"/>
        </w:rPr>
        <w:tab/>
      </w:r>
      <w:r>
        <w:rPr>
          <w:rFonts w:hint="eastAsia"/>
          <w:color w:val="000000"/>
          <w:szCs w:val="21"/>
          <w:lang w:val="zh-CN"/>
        </w:rPr>
        <w:t>信息技术软件生存周期过程</w:t>
      </w:r>
    </w:p>
    <w:p w14:paraId="31E9E398">
      <w:pPr>
        <w:tabs>
          <w:tab w:val="left" w:pos="3975"/>
        </w:tabs>
        <w:spacing w:line="360" w:lineRule="auto"/>
        <w:ind w:firstLine="420" w:firstLineChars="200"/>
        <w:contextualSpacing/>
        <w:rPr>
          <w:color w:val="000000"/>
          <w:szCs w:val="21"/>
          <w:lang w:val="zh-CN"/>
        </w:rPr>
      </w:pPr>
      <w:r>
        <w:rPr>
          <w:rFonts w:hint="eastAsia"/>
          <w:color w:val="000000"/>
          <w:szCs w:val="21"/>
          <w:lang w:val="zh-CN"/>
        </w:rPr>
        <w:t>GB 8567</w:t>
      </w:r>
      <w:r>
        <w:rPr>
          <w:rFonts w:hint="eastAsia"/>
          <w:color w:val="000000"/>
          <w:szCs w:val="21"/>
        </w:rPr>
        <w:t>-</w:t>
      </w:r>
      <w:r>
        <w:rPr>
          <w:rFonts w:hint="eastAsia"/>
          <w:color w:val="000000"/>
          <w:szCs w:val="21"/>
          <w:lang w:val="zh-CN"/>
        </w:rPr>
        <w:t>2006</w:t>
      </w:r>
      <w:r>
        <w:rPr>
          <w:rFonts w:hint="eastAsia" w:cs="Arial"/>
          <w:kern w:val="0"/>
          <w:szCs w:val="21"/>
          <w:lang w:val="zh-CN"/>
        </w:rPr>
        <w:tab/>
      </w:r>
      <w:r>
        <w:rPr>
          <w:rFonts w:hint="eastAsia"/>
          <w:color w:val="000000"/>
          <w:szCs w:val="21"/>
          <w:lang w:val="zh-CN"/>
        </w:rPr>
        <w:t>计算机软件文档编制规范</w:t>
      </w:r>
    </w:p>
    <w:p w14:paraId="102F8B82">
      <w:pPr>
        <w:tabs>
          <w:tab w:val="left" w:pos="3975"/>
        </w:tabs>
        <w:spacing w:line="360" w:lineRule="auto"/>
        <w:ind w:firstLine="420" w:firstLineChars="200"/>
        <w:contextualSpacing/>
        <w:rPr>
          <w:color w:val="000000"/>
          <w:szCs w:val="21"/>
          <w:lang w:val="zh-CN"/>
        </w:rPr>
      </w:pPr>
      <w:r>
        <w:rPr>
          <w:rFonts w:hint="eastAsia"/>
          <w:color w:val="000000"/>
          <w:szCs w:val="21"/>
          <w:lang w:val="zh-CN"/>
        </w:rPr>
        <w:t>GB/T</w:t>
      </w:r>
      <w:r>
        <w:rPr>
          <w:rFonts w:hint="eastAsia"/>
          <w:color w:val="000000"/>
          <w:szCs w:val="21"/>
        </w:rPr>
        <w:t xml:space="preserve"> </w:t>
      </w:r>
      <w:r>
        <w:rPr>
          <w:rFonts w:hint="eastAsia"/>
          <w:color w:val="000000"/>
          <w:szCs w:val="21"/>
          <w:lang w:val="zh-CN"/>
        </w:rPr>
        <w:t>12504-1990（ANSI／IEEE730）</w:t>
      </w:r>
      <w:r>
        <w:rPr>
          <w:rFonts w:hint="eastAsia" w:cs="Arial"/>
          <w:kern w:val="0"/>
          <w:szCs w:val="21"/>
          <w:lang w:val="zh-CN"/>
        </w:rPr>
        <w:tab/>
      </w:r>
      <w:r>
        <w:rPr>
          <w:rFonts w:hint="eastAsia"/>
          <w:color w:val="000000"/>
          <w:szCs w:val="21"/>
          <w:lang w:val="zh-CN"/>
        </w:rPr>
        <w:t>计算机软件质量保证计划规范</w:t>
      </w:r>
    </w:p>
    <w:p w14:paraId="058B8852">
      <w:pPr>
        <w:tabs>
          <w:tab w:val="left" w:pos="3975"/>
        </w:tabs>
        <w:spacing w:line="360" w:lineRule="auto"/>
        <w:ind w:firstLine="420" w:firstLineChars="200"/>
        <w:contextualSpacing/>
        <w:rPr>
          <w:color w:val="000000"/>
          <w:szCs w:val="21"/>
          <w:lang w:val="zh-CN"/>
        </w:rPr>
      </w:pPr>
      <w:r>
        <w:rPr>
          <w:rFonts w:hint="eastAsia"/>
          <w:color w:val="000000"/>
          <w:szCs w:val="21"/>
          <w:lang w:val="zh-CN"/>
        </w:rPr>
        <w:t>GB</w:t>
      </w:r>
      <w:r>
        <w:rPr>
          <w:rFonts w:hint="eastAsia"/>
          <w:color w:val="000000"/>
          <w:szCs w:val="21"/>
        </w:rPr>
        <w:t>/</w:t>
      </w:r>
      <w:r>
        <w:rPr>
          <w:rFonts w:hint="eastAsia"/>
          <w:color w:val="000000"/>
          <w:szCs w:val="21"/>
          <w:lang w:val="zh-CN"/>
        </w:rPr>
        <w:t>T</w:t>
      </w:r>
      <w:r>
        <w:rPr>
          <w:rFonts w:hint="eastAsia"/>
          <w:color w:val="000000"/>
          <w:szCs w:val="21"/>
        </w:rPr>
        <w:t xml:space="preserve"> </w:t>
      </w:r>
      <w:r>
        <w:rPr>
          <w:rFonts w:hint="eastAsia"/>
          <w:color w:val="000000"/>
          <w:szCs w:val="21"/>
          <w:lang w:val="zh-CN"/>
        </w:rPr>
        <w:t>12505-</w:t>
      </w:r>
      <w:r>
        <w:rPr>
          <w:rFonts w:hint="eastAsia"/>
          <w:color w:val="000000"/>
          <w:szCs w:val="21"/>
        </w:rPr>
        <w:t>19</w:t>
      </w:r>
      <w:r>
        <w:rPr>
          <w:rFonts w:hint="eastAsia"/>
          <w:color w:val="000000"/>
          <w:szCs w:val="21"/>
          <w:lang w:val="zh-CN"/>
        </w:rPr>
        <w:t>90（IEEE 828）</w:t>
      </w:r>
      <w:r>
        <w:rPr>
          <w:rFonts w:hint="eastAsia" w:cs="Arial"/>
          <w:kern w:val="0"/>
          <w:szCs w:val="21"/>
          <w:lang w:val="zh-CN"/>
        </w:rPr>
        <w:tab/>
      </w:r>
      <w:r>
        <w:rPr>
          <w:rFonts w:hint="eastAsia"/>
          <w:color w:val="000000"/>
          <w:szCs w:val="21"/>
          <w:lang w:val="zh-CN"/>
        </w:rPr>
        <w:t>计算机软件配置管理计划规范</w:t>
      </w:r>
    </w:p>
    <w:p w14:paraId="65745AA5">
      <w:pPr>
        <w:widowControl/>
        <w:numPr>
          <w:ilvl w:val="1"/>
          <w:numId w:val="3"/>
        </w:numPr>
        <w:tabs>
          <w:tab w:val="left" w:pos="735"/>
        </w:tabs>
        <w:adjustRightInd w:val="0"/>
        <w:spacing w:before="156" w:beforeLines="50" w:line="360" w:lineRule="auto"/>
        <w:ind w:left="105" w:leftChars="50" w:firstLine="0"/>
        <w:jc w:val="left"/>
        <w:outlineLvl w:val="1"/>
        <w:rPr>
          <w:rFonts w:hint="eastAsia"/>
          <w:b/>
          <w:sz w:val="24"/>
        </w:rPr>
      </w:pPr>
      <w:bookmarkStart w:id="77" w:name="_Toc24664"/>
      <w:bookmarkStart w:id="78" w:name="_Toc26347"/>
      <w:r>
        <w:rPr>
          <w:rFonts w:hint="eastAsia"/>
          <w:b/>
          <w:sz w:val="24"/>
        </w:rPr>
        <w:t>总体设计规划</w:t>
      </w:r>
      <w:bookmarkEnd w:id="77"/>
      <w:bookmarkEnd w:id="78"/>
    </w:p>
    <w:p w14:paraId="36C85578">
      <w:pPr>
        <w:adjustRightInd w:val="0"/>
        <w:spacing w:line="360" w:lineRule="auto"/>
        <w:ind w:firstLine="420" w:firstLineChars="200"/>
        <w:jc w:val="left"/>
      </w:pPr>
      <w:r>
        <w:rPr>
          <w:rFonts w:hint="eastAsia"/>
        </w:rPr>
        <w:t>本系统定位为智能精益物流管理集成系统，通过“自动化+信息化”打通物料从入库到出库投料的全流程，各系统间通过指定协议无缝对接，可对接企业上位系统以及预留其他设备对接接口。高度支持根据客户实际需求进行定制开发，尽量满足客户业务需求。</w:t>
      </w:r>
    </w:p>
    <w:p w14:paraId="249A13D1">
      <w:pPr>
        <w:pStyle w:val="27"/>
        <w:ind w:firstLine="0" w:firstLineChars="0"/>
        <w:jc w:val="center"/>
        <w:rPr>
          <w:rFonts w:hint="eastAsia"/>
        </w:rPr>
      </w:pPr>
      <w:r>
        <w:drawing>
          <wp:inline distT="0" distB="0" distL="114300" distR="114300">
            <wp:extent cx="6379210" cy="3168015"/>
            <wp:effectExtent l="0" t="0" r="2540" b="13335"/>
            <wp:docPr id="1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1"/>
                    <pic:cNvPicPr>
                      <a:picLocks noChangeAspect="1"/>
                    </pic:cNvPicPr>
                  </pic:nvPicPr>
                  <pic:blipFill>
                    <a:blip r:embed="rId12"/>
                    <a:srcRect l="5353" r="2042"/>
                    <a:stretch>
                      <a:fillRect/>
                    </a:stretch>
                  </pic:blipFill>
                  <pic:spPr>
                    <a:xfrm>
                      <a:off x="0" y="0"/>
                      <a:ext cx="6379210" cy="316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1EC1D4">
      <w:pPr>
        <w:widowControl/>
        <w:numPr>
          <w:ilvl w:val="2"/>
          <w:numId w:val="3"/>
        </w:numPr>
        <w:tabs>
          <w:tab w:val="left" w:pos="945"/>
        </w:tabs>
        <w:adjustRightInd w:val="0"/>
        <w:snapToGrid w:val="0"/>
        <w:spacing w:before="156" w:beforeLines="50" w:line="360" w:lineRule="auto"/>
        <w:ind w:left="210" w:leftChars="100" w:firstLine="0"/>
        <w:jc w:val="left"/>
        <w:outlineLvl w:val="2"/>
        <w:rPr>
          <w:rFonts w:hint="eastAsia" w:ascii="微软雅黑" w:hAnsi="微软雅黑"/>
          <w:b/>
          <w:sz w:val="24"/>
        </w:rPr>
      </w:pPr>
      <w:bookmarkStart w:id="79" w:name="_Toc26405"/>
      <w:bookmarkStart w:id="80" w:name="_Toc6609"/>
      <w:bookmarkStart w:id="81" w:name="_Hlk91075342"/>
      <w:r>
        <w:rPr>
          <w:rFonts w:hint="eastAsia" w:ascii="微软雅黑" w:hAnsi="微软雅黑"/>
          <w:b/>
          <w:sz w:val="24"/>
        </w:rPr>
        <w:t>系统技术架构</w:t>
      </w:r>
      <w:bookmarkEnd w:id="79"/>
      <w:bookmarkEnd w:id="80"/>
    </w:p>
    <w:p w14:paraId="1102C57D">
      <w:pPr>
        <w:adjustRightInd w:val="0"/>
        <w:spacing w:line="360" w:lineRule="auto"/>
        <w:ind w:firstLine="420" w:firstLineChars="200"/>
        <w:jc w:val="left"/>
        <w:rPr>
          <w:szCs w:val="21"/>
        </w:rPr>
      </w:pPr>
      <w:r>
        <w:rPr>
          <w:szCs w:val="21"/>
        </w:rPr>
        <w:t>系统架构主要包括应用架构和技术架构。系统采用基于组件的标准SOA应用架构，以及按照SOA方法构建的基于微软标准的技术架构。</w:t>
      </w:r>
    </w:p>
    <w:p w14:paraId="6B9C246A">
      <w:pPr>
        <w:pStyle w:val="36"/>
        <w:numPr>
          <w:ilvl w:val="2"/>
          <w:numId w:val="6"/>
        </w:numPr>
        <w:snapToGrid/>
        <w:spacing w:line="360" w:lineRule="auto"/>
        <w:ind w:left="0" w:firstLine="420"/>
        <w:rPr>
          <w:rFonts w:ascii="Times New Roman" w:hAnsi="Times New Roman" w:eastAsia="宋体"/>
          <w:sz w:val="21"/>
          <w:szCs w:val="21"/>
        </w:rPr>
      </w:pPr>
      <w:r>
        <w:rPr>
          <w:rFonts w:ascii="Times New Roman" w:hAnsi="Times New Roman" w:eastAsia="宋体"/>
          <w:sz w:val="21"/>
          <w:szCs w:val="21"/>
        </w:rPr>
        <w:t>应用架构采用了基于服务的体系架构的策略与方法，系统将所有的服务构造成API，并按照系统需求发布API服务供系统调用；</w:t>
      </w:r>
    </w:p>
    <w:p w14:paraId="00676401">
      <w:pPr>
        <w:pStyle w:val="36"/>
        <w:numPr>
          <w:ilvl w:val="2"/>
          <w:numId w:val="6"/>
        </w:numPr>
        <w:snapToGrid/>
        <w:spacing w:line="360" w:lineRule="auto"/>
        <w:ind w:left="0" w:firstLine="420"/>
        <w:rPr>
          <w:rFonts w:ascii="Times New Roman" w:hAnsi="Times New Roman" w:eastAsia="宋体"/>
          <w:sz w:val="21"/>
          <w:szCs w:val="21"/>
        </w:rPr>
      </w:pPr>
      <w:r>
        <w:rPr>
          <w:rFonts w:ascii="Times New Roman" w:hAnsi="Times New Roman" w:eastAsia="宋体"/>
          <w:sz w:val="21"/>
          <w:szCs w:val="21"/>
        </w:rPr>
        <w:t>系统的技术架构同样也是基于SOA方法和策略进行构建的，它支持客户端和服务器端同步和异步的两种不同的通信方式，web层和服务层进行相对分离，支持分布式和集中式部署两种方案，并且不局限于某一种应用服务器和数据库服务器产品。</w:t>
      </w:r>
    </w:p>
    <w:p w14:paraId="35DAEA7C">
      <w:pPr>
        <w:adjustRightInd w:val="0"/>
        <w:spacing w:line="360" w:lineRule="auto"/>
        <w:ind w:firstLine="420" w:firstLineChars="200"/>
        <w:jc w:val="left"/>
        <w:rPr>
          <w:szCs w:val="21"/>
        </w:rPr>
      </w:pPr>
      <w:r>
        <w:rPr>
          <w:szCs w:val="21"/>
        </w:rPr>
        <w:t>系统基于.Net Core规范实现，整个系统采用三层架构，综合运用了Browser、WPF、WCF、工作流引擎等技术。如下图所示为系统的技术框架。</w:t>
      </w:r>
    </w:p>
    <w:bookmarkEnd w:id="81"/>
    <w:p w14:paraId="411B1403">
      <w:pPr>
        <w:spacing w:line="360" w:lineRule="auto"/>
        <w:jc w:val="center"/>
        <w:rPr>
          <w:rFonts w:hint="eastAsia"/>
        </w:rPr>
      </w:pPr>
      <w:r>
        <w:rPr>
          <w:rFonts w:hint="eastAsia"/>
        </w:rPr>
        <w:drawing>
          <wp:inline distT="0" distB="0" distL="114300" distR="114300">
            <wp:extent cx="2663190" cy="4032250"/>
            <wp:effectExtent l="0" t="0" r="3810" b="6350"/>
            <wp:docPr id="14" name="图片 12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2" descr="图片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663190" cy="403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BBC7B4">
      <w:pPr>
        <w:pStyle w:val="27"/>
        <w:spacing w:line="360" w:lineRule="auto"/>
        <w:ind w:firstLine="0" w:firstLineChars="0"/>
        <w:jc w:val="center"/>
        <w:rPr>
          <w:rFonts w:ascii="Times New Roman"/>
        </w:rPr>
      </w:pPr>
      <w:r>
        <w:rPr>
          <w:rFonts w:ascii="Times New Roman"/>
          <w:b/>
          <w:bCs/>
        </w:rPr>
        <w:t>三层体系结构图</w:t>
      </w:r>
    </w:p>
    <w:p w14:paraId="06D1AED0">
      <w:pPr>
        <w:numPr>
          <w:ilvl w:val="0"/>
          <w:numId w:val="7"/>
        </w:numPr>
        <w:spacing w:line="360" w:lineRule="auto"/>
        <w:ind w:left="0" w:firstLine="420" w:firstLineChars="200"/>
        <w:rPr>
          <w:szCs w:val="21"/>
        </w:rPr>
      </w:pPr>
      <w:r>
        <w:rPr>
          <w:szCs w:val="21"/>
        </w:rPr>
        <w:t>界面展示层：在面向用户的前端方面，我们提供了更加主流且更加方便的Browser方式和Vue的技术来实现前端应用，界面友好，符合人体工程学；</w:t>
      </w:r>
    </w:p>
    <w:p w14:paraId="4070D9D1">
      <w:pPr>
        <w:numPr>
          <w:ilvl w:val="0"/>
          <w:numId w:val="7"/>
        </w:numPr>
        <w:spacing w:line="360" w:lineRule="auto"/>
        <w:ind w:left="0" w:firstLine="420" w:firstLineChars="200"/>
        <w:rPr>
          <w:szCs w:val="21"/>
        </w:rPr>
      </w:pPr>
      <w:r>
        <w:rPr>
          <w:szCs w:val="21"/>
        </w:rPr>
        <w:t>业务逻辑层：主要是多业务逻辑进行封装，系统业务逻辑会采用.Net Core来对系统的业务流程进行分组和封装，当业务流程发送变化时候，系统可以通过：配置工作流流程来达到目的或者修改该分组的组建逻辑达到目的；</w:t>
      </w:r>
    </w:p>
    <w:p w14:paraId="0C68FF8B">
      <w:pPr>
        <w:numPr>
          <w:ilvl w:val="0"/>
          <w:numId w:val="7"/>
        </w:numPr>
        <w:spacing w:line="360" w:lineRule="auto"/>
        <w:ind w:left="0" w:firstLine="420" w:firstLineChars="200"/>
        <w:rPr>
          <w:szCs w:val="21"/>
        </w:rPr>
      </w:pPr>
      <w:r>
        <w:rPr>
          <w:szCs w:val="21"/>
        </w:rPr>
        <w:t>数据访问层：支持多种类型数据库，如：SQLServer、Oracle、MySQL等主流数据库，用来存储系统的数据；用Entity Framework框架来进行对数据库的读写访问。</w:t>
      </w:r>
    </w:p>
    <w:p w14:paraId="38701620">
      <w:pPr>
        <w:widowControl/>
        <w:numPr>
          <w:ilvl w:val="2"/>
          <w:numId w:val="3"/>
        </w:numPr>
        <w:tabs>
          <w:tab w:val="left" w:pos="945"/>
        </w:tabs>
        <w:adjustRightInd w:val="0"/>
        <w:snapToGrid w:val="0"/>
        <w:spacing w:before="156" w:beforeLines="50" w:line="360" w:lineRule="auto"/>
        <w:ind w:left="210" w:leftChars="100" w:firstLine="0"/>
        <w:jc w:val="left"/>
        <w:outlineLvl w:val="2"/>
        <w:rPr>
          <w:rFonts w:hint="eastAsia" w:ascii="微软雅黑" w:hAnsi="微软雅黑"/>
          <w:b/>
          <w:sz w:val="24"/>
        </w:rPr>
      </w:pPr>
      <w:bookmarkStart w:id="82" w:name="_Toc10253"/>
      <w:bookmarkStart w:id="83" w:name="_Toc22335"/>
      <w:r>
        <w:rPr>
          <w:rFonts w:hint="eastAsia" w:ascii="微软雅黑" w:hAnsi="微软雅黑"/>
          <w:b/>
          <w:sz w:val="24"/>
        </w:rPr>
        <w:t>系统集成设计</w:t>
      </w:r>
      <w:bookmarkEnd w:id="82"/>
      <w:bookmarkEnd w:id="83"/>
    </w:p>
    <w:p w14:paraId="66ACAC57">
      <w:pPr>
        <w:spacing w:line="360" w:lineRule="auto"/>
        <w:ind w:firstLine="420" w:firstLineChars="200"/>
        <w:rPr>
          <w:szCs w:val="21"/>
        </w:rPr>
      </w:pPr>
      <w:bookmarkStart w:id="84" w:name="_Hlk91075511"/>
      <w:r>
        <w:rPr>
          <w:rFonts w:hint="eastAsia"/>
          <w:szCs w:val="21"/>
        </w:rPr>
        <w:t>WMS和WCS</w:t>
      </w:r>
      <w:r>
        <w:rPr>
          <w:rFonts w:hint="eastAsia"/>
          <w:szCs w:val="21"/>
          <w:lang w:val="en-US" w:eastAsia="zh-CN"/>
        </w:rPr>
        <w:t>可与</w:t>
      </w:r>
      <w:r>
        <w:rPr>
          <w:rFonts w:hint="eastAsia"/>
          <w:szCs w:val="21"/>
        </w:rPr>
        <w:t>其它系统进行集成，以获取必要的业务数据和反馈执行结果数据。</w:t>
      </w:r>
    </w:p>
    <w:p w14:paraId="1D911564">
      <w:pPr>
        <w:spacing w:line="360" w:lineRule="auto"/>
        <w:ind w:firstLine="420" w:firstLineChars="200"/>
        <w:rPr>
          <w:szCs w:val="21"/>
        </w:rPr>
      </w:pPr>
      <w:r>
        <w:rPr>
          <w:rFonts w:hint="eastAsia"/>
          <w:szCs w:val="21"/>
        </w:rPr>
        <w:t>支持Web API、Webservice等多种方式与其他系统进行集成，实现系统之间的消息交换和数据交互，支持以手动、自动或流程触发的方式进行数据传递。</w:t>
      </w:r>
      <w:bookmarkStart w:id="85" w:name="_Toc10874190"/>
      <w:bookmarkEnd w:id="85"/>
      <w:bookmarkStart w:id="86" w:name="_Toc43006491"/>
      <w:bookmarkEnd w:id="86"/>
      <w:bookmarkStart w:id="87" w:name="_Toc121646562"/>
      <w:bookmarkEnd w:id="87"/>
    </w:p>
    <w:bookmarkEnd w:id="84"/>
    <w:p w14:paraId="6678C3FA">
      <w:pPr>
        <w:spacing w:line="360" w:lineRule="auto"/>
        <w:ind w:firstLine="420" w:firstLineChars="200"/>
        <w:rPr>
          <w:szCs w:val="21"/>
        </w:rPr>
      </w:pPr>
      <w:bookmarkStart w:id="88" w:name="_Hlk91075578"/>
      <w:r>
        <w:rPr>
          <w:rFonts w:hint="eastAsia"/>
          <w:szCs w:val="21"/>
        </w:rPr>
        <w:t>（1）接口方式</w:t>
      </w:r>
    </w:p>
    <w:p w14:paraId="057C008F">
      <w:pPr>
        <w:spacing w:line="360" w:lineRule="auto"/>
        <w:ind w:firstLine="420" w:firstLineChars="200"/>
        <w:rPr>
          <w:szCs w:val="21"/>
        </w:rPr>
      </w:pPr>
      <w:r>
        <w:rPr>
          <w:rFonts w:hint="eastAsia"/>
          <w:szCs w:val="21"/>
        </w:rPr>
        <w:t>应用系统须将系统内的业务逻辑进行封装，以Web API、Webservice形式对外发布，并提供详细的Web API、Webservice接口使用说明。</w:t>
      </w:r>
    </w:p>
    <w:p w14:paraId="7C5D0653">
      <w:pPr>
        <w:spacing w:line="360" w:lineRule="auto"/>
        <w:ind w:firstLine="420" w:firstLineChars="200"/>
        <w:rPr>
          <w:szCs w:val="21"/>
        </w:rPr>
      </w:pPr>
      <w:r>
        <w:rPr>
          <w:rFonts w:hint="eastAsia"/>
          <w:szCs w:val="21"/>
        </w:rPr>
        <w:t>（2）接口协议</w:t>
      </w:r>
    </w:p>
    <w:p w14:paraId="43A0D281">
      <w:pPr>
        <w:spacing w:line="360" w:lineRule="auto"/>
        <w:ind w:firstLine="420" w:firstLineChars="200"/>
        <w:rPr>
          <w:szCs w:val="21"/>
        </w:rPr>
      </w:pPr>
      <w:r>
        <w:rPr>
          <w:rFonts w:hint="eastAsia"/>
          <w:szCs w:val="21"/>
        </w:rPr>
        <w:t>应用系统须支持SOAP（Simple Object Access Protocol）消息传送协议。</w:t>
      </w:r>
    </w:p>
    <w:p w14:paraId="4655398F">
      <w:pPr>
        <w:spacing w:line="360" w:lineRule="auto"/>
        <w:ind w:firstLine="420" w:firstLineChars="200"/>
        <w:rPr>
          <w:szCs w:val="21"/>
        </w:rPr>
      </w:pPr>
      <w:r>
        <w:rPr>
          <w:rFonts w:hint="eastAsia"/>
          <w:szCs w:val="21"/>
        </w:rPr>
        <w:t>（3）通讯请求报文和结果报文格式</w:t>
      </w:r>
    </w:p>
    <w:p w14:paraId="39E110AC">
      <w:pPr>
        <w:spacing w:line="360" w:lineRule="auto"/>
        <w:ind w:firstLine="420" w:firstLineChars="200"/>
        <w:rPr>
          <w:rFonts w:hint="eastAsia" w:ascii="微软雅黑" w:hAnsi="微软雅黑" w:eastAsia="宋体" w:cs="Times New Roman"/>
          <w:b/>
          <w:sz w:val="24"/>
          <w:szCs w:val="24"/>
        </w:rPr>
      </w:pPr>
      <w:r>
        <w:rPr>
          <w:rFonts w:hint="eastAsia"/>
          <w:szCs w:val="21"/>
        </w:rPr>
        <w:t>应用系统须支持使用通用报文格式结构，包括但不限于XML、JSON等。</w:t>
      </w:r>
      <w:bookmarkEnd w:id="88"/>
    </w:p>
    <w:p w14:paraId="41B73068">
      <w:pPr>
        <w:widowControl/>
        <w:numPr>
          <w:ilvl w:val="1"/>
          <w:numId w:val="3"/>
        </w:numPr>
        <w:tabs>
          <w:tab w:val="left" w:pos="720"/>
        </w:tabs>
        <w:adjustRightInd w:val="0"/>
        <w:snapToGrid w:val="0"/>
        <w:spacing w:before="156" w:beforeLines="50" w:line="360" w:lineRule="auto"/>
        <w:ind w:left="0" w:firstLine="0"/>
        <w:jc w:val="left"/>
        <w:outlineLvl w:val="1"/>
        <w:rPr>
          <w:rFonts w:hint="eastAsia" w:ascii="微软雅黑" w:hAnsi="微软雅黑" w:eastAsia="宋体" w:cs="Times New Roman"/>
          <w:b/>
          <w:sz w:val="24"/>
          <w:szCs w:val="24"/>
        </w:rPr>
      </w:pPr>
      <w:bookmarkStart w:id="89" w:name="_Toc16704"/>
      <w:r>
        <w:rPr>
          <w:rFonts w:hint="eastAsia" w:ascii="微软雅黑" w:hAnsi="微软雅黑" w:eastAsia="宋体" w:cs="Times New Roman"/>
          <w:b/>
          <w:sz w:val="24"/>
          <w:szCs w:val="24"/>
        </w:rPr>
        <w:t>系统功能范围</w:t>
      </w:r>
      <w:bookmarkEnd w:id="89"/>
    </w:p>
    <w:p w14:paraId="65EB064E">
      <w:pPr>
        <w:widowControl/>
        <w:numPr>
          <w:ilvl w:val="2"/>
          <w:numId w:val="3"/>
        </w:numPr>
        <w:tabs>
          <w:tab w:val="left" w:pos="945"/>
        </w:tabs>
        <w:adjustRightInd w:val="0"/>
        <w:snapToGrid w:val="0"/>
        <w:spacing w:before="156" w:beforeLines="50" w:line="360" w:lineRule="auto"/>
        <w:ind w:left="210" w:leftChars="100" w:firstLine="0"/>
        <w:jc w:val="left"/>
        <w:outlineLvl w:val="2"/>
        <w:rPr>
          <w:rFonts w:hint="eastAsia" w:ascii="微软雅黑" w:hAnsi="微软雅黑" w:eastAsia="宋体" w:cs="Times New Roman"/>
          <w:b/>
          <w:sz w:val="24"/>
          <w:szCs w:val="24"/>
        </w:rPr>
      </w:pPr>
      <w:bookmarkStart w:id="90" w:name="_Toc9105"/>
      <w:bookmarkStart w:id="91" w:name="_Toc28234"/>
      <w:r>
        <w:rPr>
          <w:b/>
          <w:sz w:val="24"/>
        </w:rPr>
        <w:t>WMS系统功能清单</w:t>
      </w:r>
      <w:bookmarkEnd w:id="90"/>
      <w:bookmarkEnd w:id="91"/>
    </w:p>
    <w:tbl>
      <w:tblPr>
        <w:tblStyle w:val="28"/>
        <w:tblW w:w="5000" w:type="pct"/>
        <w:tblInd w:w="113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99"/>
        <w:gridCol w:w="1413"/>
        <w:gridCol w:w="5690"/>
      </w:tblGrid>
      <w:tr w14:paraId="3A7D55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tblHeader/>
        </w:trPr>
        <w:tc>
          <w:tcPr>
            <w:tcW w:w="1423" w:type="dxa"/>
            <w:shd w:val="clear" w:color="auto" w:fill="BEBEBE"/>
            <w:noWrap w:val="0"/>
            <w:vAlign w:val="center"/>
          </w:tcPr>
          <w:p w14:paraId="0B44F719">
            <w:pPr>
              <w:jc w:val="center"/>
              <w:rPr>
                <w:b/>
                <w:bCs/>
                <w:szCs w:val="21"/>
              </w:rPr>
            </w:pPr>
            <w:r>
              <w:rPr>
                <w:b/>
                <w:bCs/>
                <w:szCs w:val="21"/>
              </w:rPr>
              <w:t>主功能</w:t>
            </w:r>
          </w:p>
        </w:tc>
        <w:tc>
          <w:tcPr>
            <w:tcW w:w="1677" w:type="dxa"/>
            <w:shd w:val="clear" w:color="auto" w:fill="BEBEBE"/>
            <w:noWrap w:val="0"/>
            <w:vAlign w:val="center"/>
          </w:tcPr>
          <w:p w14:paraId="57A6953A">
            <w:pPr>
              <w:jc w:val="center"/>
              <w:rPr>
                <w:b/>
                <w:bCs/>
                <w:szCs w:val="21"/>
              </w:rPr>
            </w:pPr>
            <w:r>
              <w:rPr>
                <w:b/>
                <w:bCs/>
                <w:szCs w:val="21"/>
              </w:rPr>
              <w:t>分选功能</w:t>
            </w:r>
          </w:p>
        </w:tc>
        <w:tc>
          <w:tcPr>
            <w:tcW w:w="6755" w:type="dxa"/>
            <w:shd w:val="clear" w:color="auto" w:fill="BEBEBE"/>
            <w:noWrap w:val="0"/>
            <w:vAlign w:val="center"/>
          </w:tcPr>
          <w:p w14:paraId="4AE2172A">
            <w:pPr>
              <w:jc w:val="center"/>
              <w:rPr>
                <w:b/>
                <w:bCs/>
                <w:szCs w:val="21"/>
              </w:rPr>
            </w:pPr>
            <w:r>
              <w:rPr>
                <w:b/>
                <w:bCs/>
                <w:szCs w:val="21"/>
              </w:rPr>
              <w:t>功能描述</w:t>
            </w:r>
          </w:p>
        </w:tc>
      </w:tr>
      <w:tr w14:paraId="04CF69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423" w:type="dxa"/>
            <w:vMerge w:val="restart"/>
            <w:noWrap w:val="0"/>
            <w:vAlign w:val="center"/>
          </w:tcPr>
          <w:p w14:paraId="2FE81BB9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基础数据管理</w:t>
            </w:r>
          </w:p>
        </w:tc>
        <w:tc>
          <w:tcPr>
            <w:tcW w:w="1677" w:type="dxa"/>
            <w:noWrap w:val="0"/>
            <w:vAlign w:val="center"/>
          </w:tcPr>
          <w:p w14:paraId="755AE7AB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物料管理</w:t>
            </w:r>
          </w:p>
        </w:tc>
        <w:tc>
          <w:tcPr>
            <w:tcW w:w="6755" w:type="dxa"/>
            <w:noWrap w:val="0"/>
            <w:vAlign w:val="center"/>
          </w:tcPr>
          <w:p w14:paraId="26A18BBF">
            <w:pPr>
              <w:rPr>
                <w:szCs w:val="21"/>
              </w:rPr>
            </w:pPr>
            <w:r>
              <w:rPr>
                <w:szCs w:val="21"/>
              </w:rPr>
              <w:t>查询、新增、编辑当前物料信息，物料信息可与</w:t>
            </w:r>
            <w:r>
              <w:rPr>
                <w:rFonts w:hint="eastAsia"/>
                <w:szCs w:val="21"/>
                <w:lang w:val="en-US" w:eastAsia="zh-CN"/>
              </w:rPr>
              <w:t>上游系统</w:t>
            </w:r>
            <w:r>
              <w:rPr>
                <w:szCs w:val="21"/>
              </w:rPr>
              <w:t>同步</w:t>
            </w:r>
          </w:p>
        </w:tc>
      </w:tr>
      <w:tr w14:paraId="4C6BB6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423" w:type="dxa"/>
            <w:vMerge w:val="continue"/>
            <w:noWrap w:val="0"/>
            <w:vAlign w:val="center"/>
          </w:tcPr>
          <w:p w14:paraId="15C67210">
            <w:pPr>
              <w:jc w:val="center"/>
              <w:rPr>
                <w:szCs w:val="21"/>
              </w:rPr>
            </w:pPr>
          </w:p>
        </w:tc>
        <w:tc>
          <w:tcPr>
            <w:tcW w:w="1677" w:type="dxa"/>
            <w:noWrap w:val="0"/>
            <w:vAlign w:val="center"/>
          </w:tcPr>
          <w:p w14:paraId="187CCC60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货位管理</w:t>
            </w:r>
          </w:p>
        </w:tc>
        <w:tc>
          <w:tcPr>
            <w:tcW w:w="6755" w:type="dxa"/>
            <w:noWrap w:val="0"/>
            <w:vAlign w:val="center"/>
          </w:tcPr>
          <w:p w14:paraId="6856B1F3">
            <w:pPr>
              <w:rPr>
                <w:szCs w:val="21"/>
              </w:rPr>
            </w:pPr>
            <w:r>
              <w:rPr>
                <w:szCs w:val="21"/>
              </w:rPr>
              <w:t>查询、编辑当前货位信息，显示所有当前状态</w:t>
            </w:r>
          </w:p>
        </w:tc>
      </w:tr>
      <w:tr w14:paraId="1C4DFC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423" w:type="dxa"/>
            <w:vMerge w:val="continue"/>
            <w:noWrap w:val="0"/>
            <w:vAlign w:val="center"/>
          </w:tcPr>
          <w:p w14:paraId="177FEC50">
            <w:pPr>
              <w:jc w:val="center"/>
              <w:rPr>
                <w:szCs w:val="21"/>
              </w:rPr>
            </w:pPr>
          </w:p>
        </w:tc>
        <w:tc>
          <w:tcPr>
            <w:tcW w:w="1677" w:type="dxa"/>
            <w:noWrap w:val="0"/>
            <w:vAlign w:val="center"/>
          </w:tcPr>
          <w:p w14:paraId="340CDB1A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设备管理</w:t>
            </w:r>
          </w:p>
        </w:tc>
        <w:tc>
          <w:tcPr>
            <w:tcW w:w="6755" w:type="dxa"/>
            <w:noWrap w:val="0"/>
            <w:vAlign w:val="center"/>
          </w:tcPr>
          <w:p w14:paraId="22FF5241">
            <w:pPr>
              <w:rPr>
                <w:szCs w:val="21"/>
              </w:rPr>
            </w:pPr>
            <w:r>
              <w:rPr>
                <w:szCs w:val="21"/>
              </w:rPr>
              <w:t>查询、编辑当前</w:t>
            </w:r>
            <w:r>
              <w:rPr>
                <w:rFonts w:hint="eastAsia"/>
                <w:szCs w:val="21"/>
              </w:rPr>
              <w:t>设备</w:t>
            </w:r>
            <w:r>
              <w:rPr>
                <w:szCs w:val="21"/>
              </w:rPr>
              <w:t>状态，根据</w:t>
            </w:r>
            <w:r>
              <w:rPr>
                <w:rFonts w:hint="eastAsia"/>
                <w:szCs w:val="21"/>
              </w:rPr>
              <w:t>设备</w:t>
            </w:r>
            <w:r>
              <w:rPr>
                <w:szCs w:val="21"/>
              </w:rPr>
              <w:t>的状态来分配出入库任务</w:t>
            </w:r>
          </w:p>
        </w:tc>
      </w:tr>
      <w:tr w14:paraId="1A3738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423" w:type="dxa"/>
            <w:vMerge w:val="continue"/>
            <w:noWrap w:val="0"/>
            <w:vAlign w:val="center"/>
          </w:tcPr>
          <w:p w14:paraId="3F7DABB0">
            <w:pPr>
              <w:jc w:val="center"/>
              <w:rPr>
                <w:szCs w:val="21"/>
              </w:rPr>
            </w:pPr>
          </w:p>
        </w:tc>
        <w:tc>
          <w:tcPr>
            <w:tcW w:w="1677" w:type="dxa"/>
            <w:noWrap w:val="0"/>
            <w:vAlign w:val="center"/>
          </w:tcPr>
          <w:p w14:paraId="282B96CC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库区管理</w:t>
            </w:r>
          </w:p>
        </w:tc>
        <w:tc>
          <w:tcPr>
            <w:tcW w:w="6755" w:type="dxa"/>
            <w:noWrap w:val="0"/>
            <w:vAlign w:val="center"/>
          </w:tcPr>
          <w:p w14:paraId="27E6DCDE">
            <w:pPr>
              <w:rPr>
                <w:szCs w:val="21"/>
              </w:rPr>
            </w:pPr>
            <w:r>
              <w:rPr>
                <w:szCs w:val="21"/>
              </w:rPr>
              <w:t>查询、新增、编辑库区信息，可以自定义创建库区</w:t>
            </w:r>
          </w:p>
        </w:tc>
      </w:tr>
      <w:tr w14:paraId="617A10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423" w:type="dxa"/>
            <w:vMerge w:val="continue"/>
            <w:noWrap w:val="0"/>
            <w:vAlign w:val="center"/>
          </w:tcPr>
          <w:p w14:paraId="07D3653B">
            <w:pPr>
              <w:jc w:val="center"/>
              <w:rPr>
                <w:szCs w:val="21"/>
              </w:rPr>
            </w:pPr>
          </w:p>
        </w:tc>
        <w:tc>
          <w:tcPr>
            <w:tcW w:w="1677" w:type="dxa"/>
            <w:noWrap w:val="0"/>
            <w:vAlign w:val="center"/>
          </w:tcPr>
          <w:p w14:paraId="0A1BEF6C">
            <w:pPr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/>
                <w:szCs w:val="21"/>
                <w:lang w:val="en-US" w:eastAsia="zh-CN"/>
              </w:rPr>
              <w:t>库口管理</w:t>
            </w:r>
          </w:p>
        </w:tc>
        <w:tc>
          <w:tcPr>
            <w:tcW w:w="6755" w:type="dxa"/>
            <w:noWrap w:val="0"/>
            <w:vAlign w:val="center"/>
          </w:tcPr>
          <w:p w14:paraId="41EB914E">
            <w:pPr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szCs w:val="21"/>
              </w:rPr>
              <w:t>查询、新增、编辑库</w:t>
            </w:r>
            <w:r>
              <w:rPr>
                <w:rFonts w:hint="eastAsia"/>
                <w:szCs w:val="21"/>
                <w:lang w:val="en-US" w:eastAsia="zh-CN"/>
              </w:rPr>
              <w:t>口</w:t>
            </w:r>
            <w:r>
              <w:rPr>
                <w:szCs w:val="21"/>
              </w:rPr>
              <w:t>信息</w:t>
            </w:r>
            <w:r>
              <w:rPr>
                <w:rFonts w:hint="eastAsia"/>
                <w:szCs w:val="21"/>
                <w:lang w:eastAsia="zh-CN"/>
              </w:rPr>
              <w:t>，</w:t>
            </w:r>
            <w:r>
              <w:rPr>
                <w:rFonts w:hint="eastAsia"/>
                <w:szCs w:val="21"/>
                <w:lang w:val="en-US" w:eastAsia="zh-CN"/>
              </w:rPr>
              <w:t>定义库口准入准出规则</w:t>
            </w:r>
          </w:p>
        </w:tc>
      </w:tr>
      <w:tr w14:paraId="58662A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423" w:type="dxa"/>
            <w:vMerge w:val="restart"/>
            <w:noWrap w:val="0"/>
            <w:vAlign w:val="center"/>
          </w:tcPr>
          <w:p w14:paraId="042EBE52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入库管理</w:t>
            </w:r>
          </w:p>
        </w:tc>
        <w:tc>
          <w:tcPr>
            <w:tcW w:w="1677" w:type="dxa"/>
            <w:noWrap w:val="0"/>
            <w:vAlign w:val="center"/>
          </w:tcPr>
          <w:p w14:paraId="485AC9C1">
            <w:pPr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/>
                <w:szCs w:val="21"/>
                <w:lang w:val="en-US" w:eastAsia="zh-CN"/>
              </w:rPr>
              <w:t>入库订单管理</w:t>
            </w:r>
          </w:p>
        </w:tc>
        <w:tc>
          <w:tcPr>
            <w:tcW w:w="6755" w:type="dxa"/>
            <w:noWrap w:val="0"/>
            <w:vAlign w:val="center"/>
          </w:tcPr>
          <w:p w14:paraId="28B95589">
            <w:pPr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szCs w:val="21"/>
              </w:rPr>
              <w:t>查询、创建、编辑</w:t>
            </w:r>
            <w:r>
              <w:rPr>
                <w:rFonts w:hint="eastAsia"/>
                <w:szCs w:val="21"/>
                <w:lang w:val="en-US" w:eastAsia="zh-CN"/>
              </w:rPr>
              <w:t>入库订单</w:t>
            </w:r>
            <w:r>
              <w:rPr>
                <w:szCs w:val="21"/>
              </w:rPr>
              <w:t>信息</w:t>
            </w:r>
            <w:r>
              <w:rPr>
                <w:rFonts w:hint="eastAsia"/>
                <w:szCs w:val="21"/>
                <w:lang w:val="en-US" w:eastAsia="zh-CN"/>
              </w:rPr>
              <w:t>(名称，批次，货主，效期。。。)</w:t>
            </w:r>
            <w:r>
              <w:rPr>
                <w:rFonts w:hint="eastAsia"/>
                <w:szCs w:val="21"/>
                <w:lang w:eastAsia="zh-CN"/>
              </w:rPr>
              <w:t>，</w:t>
            </w:r>
            <w:r>
              <w:rPr>
                <w:rFonts w:hint="eastAsia"/>
                <w:szCs w:val="21"/>
                <w:lang w:val="en-US" w:eastAsia="zh-CN"/>
              </w:rPr>
              <w:t>支持合托/加料入库，支持自定义入库规则(</w:t>
            </w:r>
            <w:r>
              <w:rPr>
                <w:rFonts w:hint="eastAsia"/>
              </w:rPr>
              <w:t>ABC类</w:t>
            </w:r>
            <w:r>
              <w:rPr>
                <w:rFonts w:hint="eastAsia"/>
                <w:lang w:val="en-US" w:eastAsia="zh-CN"/>
              </w:rPr>
              <w:t>,同批次,物品冷热</w:t>
            </w:r>
            <w:r>
              <w:rPr>
                <w:rFonts w:hint="eastAsia"/>
              </w:rPr>
              <w:t>）</w:t>
            </w:r>
          </w:p>
        </w:tc>
      </w:tr>
      <w:tr w14:paraId="15281E5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423" w:type="dxa"/>
            <w:vMerge w:val="continue"/>
            <w:noWrap w:val="0"/>
            <w:vAlign w:val="center"/>
          </w:tcPr>
          <w:p w14:paraId="75A326D2">
            <w:pPr>
              <w:jc w:val="center"/>
              <w:rPr>
                <w:szCs w:val="21"/>
              </w:rPr>
            </w:pPr>
          </w:p>
        </w:tc>
        <w:tc>
          <w:tcPr>
            <w:tcW w:w="1677" w:type="dxa"/>
            <w:noWrap w:val="0"/>
            <w:vAlign w:val="center"/>
          </w:tcPr>
          <w:p w14:paraId="4C8A9D70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组盘信息管理</w:t>
            </w:r>
          </w:p>
        </w:tc>
        <w:tc>
          <w:tcPr>
            <w:tcW w:w="6755" w:type="dxa"/>
            <w:noWrap w:val="0"/>
            <w:vAlign w:val="center"/>
          </w:tcPr>
          <w:p w14:paraId="14889AB7">
            <w:pPr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szCs w:val="21"/>
              </w:rPr>
              <w:t>查询、创建、编辑组盘信息</w:t>
            </w:r>
            <w:r>
              <w:rPr>
                <w:rFonts w:hint="eastAsia"/>
                <w:szCs w:val="21"/>
                <w:lang w:eastAsia="zh-CN"/>
              </w:rPr>
              <w:t>，</w:t>
            </w:r>
            <w:r>
              <w:rPr>
                <w:rFonts w:hint="eastAsia"/>
                <w:szCs w:val="21"/>
                <w:lang w:val="en-US" w:eastAsia="zh-CN"/>
              </w:rPr>
              <w:t xml:space="preserve">支持单托 </w:t>
            </w:r>
            <w:r>
              <w:rPr>
                <w:rFonts w:hint="eastAsia"/>
              </w:rPr>
              <w:t>体积，重量</w:t>
            </w:r>
            <w:r>
              <w:rPr>
                <w:rFonts w:hint="eastAsia"/>
                <w:lang w:val="en-US" w:eastAsia="zh-CN"/>
              </w:rPr>
              <w:t xml:space="preserve"> 等相关限制信息</w:t>
            </w:r>
          </w:p>
        </w:tc>
      </w:tr>
      <w:tr w14:paraId="7B0F2A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423" w:type="dxa"/>
            <w:vMerge w:val="continue"/>
            <w:noWrap w:val="0"/>
            <w:vAlign w:val="center"/>
          </w:tcPr>
          <w:p w14:paraId="27D2E4AA">
            <w:pPr>
              <w:jc w:val="center"/>
              <w:rPr>
                <w:szCs w:val="21"/>
              </w:rPr>
            </w:pPr>
          </w:p>
        </w:tc>
        <w:tc>
          <w:tcPr>
            <w:tcW w:w="1677" w:type="dxa"/>
            <w:noWrap w:val="0"/>
            <w:vAlign w:val="center"/>
          </w:tcPr>
          <w:p w14:paraId="2FC62F95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入库任务管理</w:t>
            </w:r>
          </w:p>
        </w:tc>
        <w:tc>
          <w:tcPr>
            <w:tcW w:w="6755" w:type="dxa"/>
            <w:noWrap w:val="0"/>
            <w:vAlign w:val="center"/>
          </w:tcPr>
          <w:p w14:paraId="6DD901E5">
            <w:pPr>
              <w:rPr>
                <w:szCs w:val="21"/>
              </w:rPr>
            </w:pPr>
            <w:r>
              <w:rPr>
                <w:szCs w:val="21"/>
              </w:rPr>
              <w:t>查询当前所有的入库任务详细信息</w:t>
            </w:r>
          </w:p>
        </w:tc>
      </w:tr>
      <w:tr w14:paraId="6E375B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423" w:type="dxa"/>
            <w:vMerge w:val="continue"/>
            <w:noWrap w:val="0"/>
            <w:vAlign w:val="center"/>
          </w:tcPr>
          <w:p w14:paraId="2F7BA718">
            <w:pPr>
              <w:jc w:val="center"/>
              <w:rPr>
                <w:szCs w:val="21"/>
              </w:rPr>
            </w:pPr>
          </w:p>
        </w:tc>
        <w:tc>
          <w:tcPr>
            <w:tcW w:w="1677" w:type="dxa"/>
            <w:noWrap w:val="0"/>
            <w:vAlign w:val="center"/>
          </w:tcPr>
          <w:p w14:paraId="0800724C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历史入库订单查询</w:t>
            </w:r>
          </w:p>
        </w:tc>
        <w:tc>
          <w:tcPr>
            <w:tcW w:w="6755" w:type="dxa"/>
            <w:noWrap w:val="0"/>
            <w:vAlign w:val="center"/>
          </w:tcPr>
          <w:p w14:paraId="280A48EF">
            <w:pPr>
              <w:rPr>
                <w:szCs w:val="21"/>
              </w:rPr>
            </w:pPr>
            <w:r>
              <w:rPr>
                <w:szCs w:val="21"/>
              </w:rPr>
              <w:t>查询所有历史完成的入库订单</w:t>
            </w:r>
          </w:p>
        </w:tc>
      </w:tr>
      <w:tr w14:paraId="70FFBA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423" w:type="dxa"/>
            <w:vMerge w:val="continue"/>
            <w:noWrap w:val="0"/>
            <w:vAlign w:val="center"/>
          </w:tcPr>
          <w:p w14:paraId="5C4B81DD">
            <w:pPr>
              <w:jc w:val="center"/>
              <w:rPr>
                <w:szCs w:val="21"/>
              </w:rPr>
            </w:pPr>
          </w:p>
        </w:tc>
        <w:tc>
          <w:tcPr>
            <w:tcW w:w="1677" w:type="dxa"/>
            <w:noWrap w:val="0"/>
            <w:vAlign w:val="center"/>
          </w:tcPr>
          <w:p w14:paraId="22648545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历史组盘信息查询</w:t>
            </w:r>
          </w:p>
        </w:tc>
        <w:tc>
          <w:tcPr>
            <w:tcW w:w="6755" w:type="dxa"/>
            <w:noWrap w:val="0"/>
            <w:vAlign w:val="center"/>
          </w:tcPr>
          <w:p w14:paraId="4279E610">
            <w:pPr>
              <w:rPr>
                <w:szCs w:val="21"/>
              </w:rPr>
            </w:pPr>
            <w:r>
              <w:rPr>
                <w:szCs w:val="21"/>
              </w:rPr>
              <w:t>查询所有历史完成的组盘信息</w:t>
            </w:r>
          </w:p>
        </w:tc>
      </w:tr>
      <w:tr w14:paraId="19509B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423" w:type="dxa"/>
            <w:vMerge w:val="restart"/>
            <w:noWrap w:val="0"/>
            <w:vAlign w:val="center"/>
          </w:tcPr>
          <w:p w14:paraId="3CA9A951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出库管理</w:t>
            </w:r>
          </w:p>
        </w:tc>
        <w:tc>
          <w:tcPr>
            <w:tcW w:w="1677" w:type="dxa"/>
            <w:noWrap w:val="0"/>
            <w:vAlign w:val="center"/>
          </w:tcPr>
          <w:p w14:paraId="04FC0851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出库订单管理</w:t>
            </w:r>
          </w:p>
        </w:tc>
        <w:tc>
          <w:tcPr>
            <w:tcW w:w="6755" w:type="dxa"/>
            <w:noWrap w:val="0"/>
            <w:vAlign w:val="center"/>
          </w:tcPr>
          <w:p w14:paraId="182340F5">
            <w:pPr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szCs w:val="21"/>
              </w:rPr>
              <w:t>查询、创建、编辑出库订单</w:t>
            </w:r>
            <w:r>
              <w:rPr>
                <w:rFonts w:hint="eastAsia"/>
                <w:szCs w:val="21"/>
                <w:lang w:eastAsia="zh-CN"/>
              </w:rPr>
              <w:t>，</w:t>
            </w:r>
            <w:r>
              <w:rPr>
                <w:rFonts w:hint="eastAsia"/>
                <w:szCs w:val="21"/>
                <w:lang w:val="en-US" w:eastAsia="zh-CN"/>
              </w:rPr>
              <w:t>支持自定义出库规则（</w:t>
            </w:r>
            <w:r>
              <w:rPr>
                <w:rFonts w:hint="eastAsia"/>
              </w:rPr>
              <w:t>先进先出，</w:t>
            </w:r>
            <w:r>
              <w:rPr>
                <w:rFonts w:hint="eastAsia"/>
                <w:lang w:val="en-US" w:eastAsia="zh-CN"/>
              </w:rPr>
              <w:t>就近</w:t>
            </w:r>
            <w:r>
              <w:rPr>
                <w:rFonts w:hint="eastAsia"/>
              </w:rPr>
              <w:t>优先，清</w:t>
            </w:r>
            <w:r>
              <w:rPr>
                <w:rFonts w:hint="eastAsia"/>
                <w:lang w:val="en-US" w:eastAsia="zh-CN"/>
              </w:rPr>
              <w:t>托</w:t>
            </w:r>
            <w:r>
              <w:rPr>
                <w:rFonts w:hint="eastAsia"/>
              </w:rPr>
              <w:t>优先</w:t>
            </w:r>
            <w:r>
              <w:rPr>
                <w:rFonts w:hint="eastAsia"/>
                <w:lang w:eastAsia="zh-CN"/>
              </w:rPr>
              <w:t>。。。</w:t>
            </w:r>
            <w:r>
              <w:rPr>
                <w:rFonts w:hint="eastAsia"/>
                <w:szCs w:val="21"/>
                <w:lang w:val="en-US" w:eastAsia="zh-CN"/>
              </w:rPr>
              <w:t>），预约出库自动理货移库</w:t>
            </w:r>
          </w:p>
        </w:tc>
      </w:tr>
      <w:tr w14:paraId="68B4F2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423" w:type="dxa"/>
            <w:vMerge w:val="continue"/>
            <w:noWrap w:val="0"/>
            <w:vAlign w:val="center"/>
          </w:tcPr>
          <w:p w14:paraId="64CA7123">
            <w:pPr>
              <w:jc w:val="center"/>
              <w:rPr>
                <w:szCs w:val="21"/>
              </w:rPr>
            </w:pPr>
          </w:p>
        </w:tc>
        <w:tc>
          <w:tcPr>
            <w:tcW w:w="1677" w:type="dxa"/>
            <w:noWrap w:val="0"/>
            <w:vAlign w:val="center"/>
          </w:tcPr>
          <w:p w14:paraId="0E39C47F">
            <w:pPr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/>
                <w:szCs w:val="21"/>
                <w:lang w:val="en-US" w:eastAsia="zh-CN"/>
              </w:rPr>
              <w:t>盘点单管理</w:t>
            </w:r>
          </w:p>
        </w:tc>
        <w:tc>
          <w:tcPr>
            <w:tcW w:w="6755" w:type="dxa"/>
            <w:noWrap w:val="0"/>
            <w:vAlign w:val="center"/>
          </w:tcPr>
          <w:p w14:paraId="7692E409">
            <w:pPr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szCs w:val="21"/>
              </w:rPr>
              <w:t>查询、创建、编辑</w:t>
            </w:r>
            <w:r>
              <w:rPr>
                <w:rFonts w:hint="eastAsia"/>
                <w:szCs w:val="21"/>
                <w:lang w:val="en-US" w:eastAsia="zh-CN"/>
              </w:rPr>
              <w:t>盘点</w:t>
            </w:r>
            <w:r>
              <w:rPr>
                <w:szCs w:val="21"/>
              </w:rPr>
              <w:t>出库</w:t>
            </w:r>
            <w:r>
              <w:rPr>
                <w:rFonts w:hint="eastAsia"/>
                <w:szCs w:val="21"/>
                <w:lang w:val="en-US" w:eastAsia="zh-CN"/>
              </w:rPr>
              <w:t>单。支持自定义盘点类型(</w:t>
            </w:r>
            <w:r>
              <w:rPr>
                <w:rFonts w:hint="eastAsia"/>
              </w:rPr>
              <w:t>ABC类物品、</w:t>
            </w:r>
            <w:r>
              <w:rPr>
                <w:rFonts w:hint="eastAsia"/>
                <w:lang w:val="en-US" w:eastAsia="zh-CN"/>
              </w:rPr>
              <w:t>出入库时间段</w:t>
            </w:r>
            <w:r>
              <w:rPr>
                <w:rFonts w:hint="eastAsia"/>
              </w:rPr>
              <w:t>、分库位、全库、呆滞物料</w:t>
            </w:r>
            <w:r>
              <w:rPr>
                <w:rFonts w:hint="eastAsia"/>
                <w:szCs w:val="21"/>
                <w:lang w:val="en-US" w:eastAsia="zh-CN"/>
              </w:rPr>
              <w:t>)</w:t>
            </w:r>
          </w:p>
        </w:tc>
      </w:tr>
      <w:tr w14:paraId="22E50D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423" w:type="dxa"/>
            <w:vMerge w:val="continue"/>
            <w:noWrap w:val="0"/>
            <w:vAlign w:val="center"/>
          </w:tcPr>
          <w:p w14:paraId="214D1F71">
            <w:pPr>
              <w:jc w:val="center"/>
              <w:rPr>
                <w:szCs w:val="21"/>
              </w:rPr>
            </w:pPr>
          </w:p>
        </w:tc>
        <w:tc>
          <w:tcPr>
            <w:tcW w:w="1677" w:type="dxa"/>
            <w:noWrap w:val="0"/>
            <w:vAlign w:val="center"/>
          </w:tcPr>
          <w:p w14:paraId="1B610256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出库任务管理</w:t>
            </w:r>
          </w:p>
        </w:tc>
        <w:tc>
          <w:tcPr>
            <w:tcW w:w="6755" w:type="dxa"/>
            <w:noWrap w:val="0"/>
            <w:vAlign w:val="center"/>
          </w:tcPr>
          <w:p w14:paraId="7F44A9C1">
            <w:pPr>
              <w:rPr>
                <w:szCs w:val="21"/>
              </w:rPr>
            </w:pPr>
            <w:r>
              <w:rPr>
                <w:szCs w:val="21"/>
              </w:rPr>
              <w:t>查询当前所有的出库任务详细信息</w:t>
            </w:r>
          </w:p>
        </w:tc>
      </w:tr>
      <w:tr w14:paraId="0C54F7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423" w:type="dxa"/>
            <w:vMerge w:val="restart"/>
            <w:noWrap w:val="0"/>
            <w:vAlign w:val="center"/>
          </w:tcPr>
          <w:p w14:paraId="29F0F74E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指定出库</w:t>
            </w:r>
          </w:p>
        </w:tc>
        <w:tc>
          <w:tcPr>
            <w:tcW w:w="1677" w:type="dxa"/>
            <w:noWrap w:val="0"/>
            <w:vAlign w:val="center"/>
          </w:tcPr>
          <w:p w14:paraId="5209BE55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指定出库记录查询</w:t>
            </w:r>
          </w:p>
        </w:tc>
        <w:tc>
          <w:tcPr>
            <w:tcW w:w="6755" w:type="dxa"/>
            <w:noWrap w:val="0"/>
            <w:vAlign w:val="center"/>
          </w:tcPr>
          <w:p w14:paraId="18B00FF0">
            <w:pPr>
              <w:rPr>
                <w:szCs w:val="21"/>
              </w:rPr>
            </w:pPr>
            <w:r>
              <w:rPr>
                <w:szCs w:val="21"/>
              </w:rPr>
              <w:t>查询和管理当前所有创建的指定出库订单</w:t>
            </w:r>
          </w:p>
        </w:tc>
      </w:tr>
      <w:tr w14:paraId="1A9EFD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423" w:type="dxa"/>
            <w:vMerge w:val="continue"/>
            <w:noWrap w:val="0"/>
            <w:vAlign w:val="center"/>
          </w:tcPr>
          <w:p w14:paraId="35033E2B">
            <w:pPr>
              <w:jc w:val="center"/>
              <w:rPr>
                <w:szCs w:val="21"/>
              </w:rPr>
            </w:pPr>
          </w:p>
        </w:tc>
        <w:tc>
          <w:tcPr>
            <w:tcW w:w="1677" w:type="dxa"/>
            <w:noWrap w:val="0"/>
            <w:vAlign w:val="center"/>
          </w:tcPr>
          <w:p w14:paraId="414B3E54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创建指定出库</w:t>
            </w:r>
          </w:p>
        </w:tc>
        <w:tc>
          <w:tcPr>
            <w:tcW w:w="6755" w:type="dxa"/>
            <w:noWrap w:val="0"/>
            <w:vAlign w:val="center"/>
          </w:tcPr>
          <w:p w14:paraId="5F9F9B5A">
            <w:pPr>
              <w:rPr>
                <w:szCs w:val="21"/>
              </w:rPr>
            </w:pPr>
            <w:r>
              <w:rPr>
                <w:szCs w:val="21"/>
              </w:rPr>
              <w:t>选择出库订单，然后选择指定的托盘、货位、批次，创建出库任务</w:t>
            </w:r>
          </w:p>
        </w:tc>
      </w:tr>
      <w:tr w14:paraId="66AF52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423" w:type="dxa"/>
            <w:vMerge w:val="continue"/>
            <w:noWrap w:val="0"/>
            <w:vAlign w:val="top"/>
          </w:tcPr>
          <w:p w14:paraId="3702CCD9">
            <w:pPr>
              <w:jc w:val="center"/>
              <w:rPr>
                <w:szCs w:val="21"/>
              </w:rPr>
            </w:pPr>
          </w:p>
        </w:tc>
        <w:tc>
          <w:tcPr>
            <w:tcW w:w="1677" w:type="dxa"/>
            <w:noWrap w:val="0"/>
            <w:vAlign w:val="center"/>
          </w:tcPr>
          <w:p w14:paraId="227C0D90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当前指定出库任务查询</w:t>
            </w:r>
          </w:p>
        </w:tc>
        <w:tc>
          <w:tcPr>
            <w:tcW w:w="6755" w:type="dxa"/>
            <w:noWrap w:val="0"/>
            <w:vAlign w:val="center"/>
          </w:tcPr>
          <w:p w14:paraId="5B3775A8">
            <w:pPr>
              <w:rPr>
                <w:szCs w:val="21"/>
              </w:rPr>
            </w:pPr>
            <w:r>
              <w:rPr>
                <w:szCs w:val="21"/>
              </w:rPr>
              <w:t>查询当前正在执行的指定出库详细任务</w:t>
            </w:r>
          </w:p>
        </w:tc>
      </w:tr>
      <w:tr w14:paraId="6127DB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423" w:type="dxa"/>
            <w:vMerge w:val="restart"/>
            <w:noWrap w:val="0"/>
            <w:vAlign w:val="center"/>
          </w:tcPr>
          <w:p w14:paraId="34F25133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库存管理</w:t>
            </w:r>
          </w:p>
        </w:tc>
        <w:tc>
          <w:tcPr>
            <w:tcW w:w="1677" w:type="dxa"/>
            <w:noWrap w:val="0"/>
            <w:vAlign w:val="center"/>
          </w:tcPr>
          <w:p w14:paraId="6B40E95D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实时库存查询</w:t>
            </w:r>
          </w:p>
        </w:tc>
        <w:tc>
          <w:tcPr>
            <w:tcW w:w="6755" w:type="dxa"/>
            <w:noWrap w:val="0"/>
            <w:vAlign w:val="center"/>
          </w:tcPr>
          <w:p w14:paraId="5974F63D">
            <w:pPr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szCs w:val="21"/>
              </w:rPr>
              <w:t>查询和管理当前库存</w:t>
            </w:r>
            <w:r>
              <w:rPr>
                <w:rFonts w:hint="eastAsia"/>
                <w:szCs w:val="21"/>
                <w:lang w:val="en-US" w:eastAsia="zh-CN"/>
              </w:rPr>
              <w:t>物料相关</w:t>
            </w:r>
            <w:r>
              <w:rPr>
                <w:szCs w:val="21"/>
              </w:rPr>
              <w:t>信息</w:t>
            </w:r>
            <w:r>
              <w:rPr>
                <w:rFonts w:hint="eastAsia"/>
                <w:szCs w:val="21"/>
                <w:lang w:val="en-US" w:eastAsia="zh-CN"/>
              </w:rPr>
              <w:t>(名称，状态，批次。。。)</w:t>
            </w:r>
          </w:p>
        </w:tc>
      </w:tr>
      <w:tr w14:paraId="378475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423" w:type="dxa"/>
            <w:vMerge w:val="continue"/>
            <w:noWrap w:val="0"/>
            <w:vAlign w:val="center"/>
          </w:tcPr>
          <w:p w14:paraId="130DACAD">
            <w:pPr>
              <w:jc w:val="center"/>
              <w:rPr>
                <w:szCs w:val="21"/>
              </w:rPr>
            </w:pPr>
          </w:p>
        </w:tc>
        <w:tc>
          <w:tcPr>
            <w:tcW w:w="1677" w:type="dxa"/>
            <w:noWrap w:val="0"/>
            <w:vAlign w:val="center"/>
          </w:tcPr>
          <w:p w14:paraId="49A5475D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实时库存统计</w:t>
            </w:r>
          </w:p>
        </w:tc>
        <w:tc>
          <w:tcPr>
            <w:tcW w:w="6755" w:type="dxa"/>
            <w:noWrap w:val="0"/>
            <w:vAlign w:val="center"/>
          </w:tcPr>
          <w:p w14:paraId="7F55D9A6">
            <w:pPr>
              <w:rPr>
                <w:szCs w:val="21"/>
              </w:rPr>
            </w:pPr>
            <w:r>
              <w:rPr>
                <w:szCs w:val="21"/>
              </w:rPr>
              <w:t>根据指定条件统计库存数据</w:t>
            </w:r>
          </w:p>
        </w:tc>
      </w:tr>
      <w:tr w14:paraId="073A88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423" w:type="dxa"/>
            <w:vMerge w:val="continue"/>
            <w:noWrap w:val="0"/>
            <w:vAlign w:val="top"/>
          </w:tcPr>
          <w:p w14:paraId="2CCA8285">
            <w:pPr>
              <w:jc w:val="center"/>
              <w:rPr>
                <w:szCs w:val="21"/>
              </w:rPr>
            </w:pPr>
          </w:p>
        </w:tc>
        <w:tc>
          <w:tcPr>
            <w:tcW w:w="1677" w:type="dxa"/>
            <w:noWrap w:val="0"/>
            <w:vAlign w:val="center"/>
          </w:tcPr>
          <w:p w14:paraId="7083D119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实时库存平面图</w:t>
            </w:r>
          </w:p>
        </w:tc>
        <w:tc>
          <w:tcPr>
            <w:tcW w:w="6755" w:type="dxa"/>
            <w:noWrap w:val="0"/>
            <w:vAlign w:val="center"/>
          </w:tcPr>
          <w:p w14:paraId="72773AB0">
            <w:pPr>
              <w:rPr>
                <w:szCs w:val="21"/>
              </w:rPr>
            </w:pPr>
            <w:r>
              <w:rPr>
                <w:szCs w:val="21"/>
              </w:rPr>
              <w:t>实时显示当前货位平面图，并用不同的颜色标识代表不同的货位状态</w:t>
            </w:r>
          </w:p>
        </w:tc>
      </w:tr>
      <w:tr w14:paraId="702847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423" w:type="dxa"/>
            <w:vMerge w:val="continue"/>
            <w:noWrap w:val="0"/>
            <w:vAlign w:val="top"/>
          </w:tcPr>
          <w:p w14:paraId="414CDE99">
            <w:pPr>
              <w:jc w:val="center"/>
              <w:rPr>
                <w:szCs w:val="21"/>
              </w:rPr>
            </w:pPr>
          </w:p>
        </w:tc>
        <w:tc>
          <w:tcPr>
            <w:tcW w:w="1677" w:type="dxa"/>
            <w:noWrap w:val="0"/>
            <w:vAlign w:val="center"/>
          </w:tcPr>
          <w:p w14:paraId="149303DE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超期预警</w:t>
            </w:r>
          </w:p>
        </w:tc>
        <w:tc>
          <w:tcPr>
            <w:tcW w:w="6755" w:type="dxa"/>
            <w:noWrap w:val="0"/>
            <w:vAlign w:val="center"/>
          </w:tcPr>
          <w:p w14:paraId="02EAC921">
            <w:pPr>
              <w:rPr>
                <w:szCs w:val="21"/>
              </w:rPr>
            </w:pPr>
            <w:r>
              <w:rPr>
                <w:szCs w:val="21"/>
              </w:rPr>
              <w:t>提示即将超期的库存物料信息</w:t>
            </w:r>
          </w:p>
        </w:tc>
      </w:tr>
      <w:tr w14:paraId="4937E8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423" w:type="dxa"/>
            <w:vMerge w:val="continue"/>
            <w:noWrap w:val="0"/>
            <w:vAlign w:val="top"/>
          </w:tcPr>
          <w:p w14:paraId="60BE129D">
            <w:pPr>
              <w:jc w:val="center"/>
              <w:rPr>
                <w:szCs w:val="21"/>
              </w:rPr>
            </w:pPr>
          </w:p>
        </w:tc>
        <w:tc>
          <w:tcPr>
            <w:tcW w:w="1677" w:type="dxa"/>
            <w:noWrap w:val="0"/>
            <w:vAlign w:val="center"/>
          </w:tcPr>
          <w:p w14:paraId="157E25A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安全库存预警</w:t>
            </w:r>
          </w:p>
        </w:tc>
        <w:tc>
          <w:tcPr>
            <w:tcW w:w="6755" w:type="dxa"/>
            <w:noWrap w:val="0"/>
            <w:vAlign w:val="center"/>
          </w:tcPr>
          <w:p w14:paraId="6806C04C">
            <w:pPr>
              <w:rPr>
                <w:szCs w:val="21"/>
              </w:rPr>
            </w:pPr>
            <w:r>
              <w:rPr>
                <w:szCs w:val="21"/>
              </w:rPr>
              <w:t>提示即将到达安全库存值的库存物料信息</w:t>
            </w:r>
          </w:p>
        </w:tc>
      </w:tr>
      <w:tr w14:paraId="493670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423" w:type="dxa"/>
            <w:vMerge w:val="continue"/>
            <w:noWrap w:val="0"/>
            <w:vAlign w:val="top"/>
          </w:tcPr>
          <w:p w14:paraId="5B38847D">
            <w:pPr>
              <w:jc w:val="center"/>
              <w:rPr>
                <w:szCs w:val="21"/>
              </w:rPr>
            </w:pPr>
          </w:p>
        </w:tc>
        <w:tc>
          <w:tcPr>
            <w:tcW w:w="1677" w:type="dxa"/>
            <w:noWrap w:val="0"/>
            <w:vAlign w:val="center"/>
          </w:tcPr>
          <w:p w14:paraId="126B5BC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库存状态调整</w:t>
            </w:r>
          </w:p>
        </w:tc>
        <w:tc>
          <w:tcPr>
            <w:tcW w:w="6755" w:type="dxa"/>
            <w:noWrap w:val="0"/>
            <w:vAlign w:val="center"/>
          </w:tcPr>
          <w:p w14:paraId="6BA1B9FB">
            <w:pPr>
              <w:rPr>
                <w:szCs w:val="21"/>
              </w:rPr>
            </w:pPr>
            <w:r>
              <w:rPr>
                <w:szCs w:val="21"/>
              </w:rPr>
              <w:t>管理员根据实际情况，对库存状态进行管理</w:t>
            </w:r>
          </w:p>
        </w:tc>
      </w:tr>
      <w:tr w14:paraId="0DB56A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423" w:type="dxa"/>
            <w:vMerge w:val="restart"/>
            <w:noWrap w:val="0"/>
            <w:vAlign w:val="center"/>
          </w:tcPr>
          <w:p w14:paraId="1B0AC3CE">
            <w:pPr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大屏展示</w:t>
            </w:r>
          </w:p>
        </w:tc>
        <w:tc>
          <w:tcPr>
            <w:tcW w:w="1677" w:type="dxa"/>
            <w:noWrap w:val="0"/>
            <w:vAlign w:val="center"/>
          </w:tcPr>
          <w:p w14:paraId="41475913">
            <w:pPr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/>
                <w:szCs w:val="21"/>
                <w:lang w:val="en-US" w:eastAsia="zh-CN"/>
              </w:rPr>
              <w:t>库口看板</w:t>
            </w:r>
          </w:p>
        </w:tc>
        <w:tc>
          <w:tcPr>
            <w:tcW w:w="6755" w:type="dxa"/>
            <w:noWrap w:val="0"/>
            <w:vAlign w:val="center"/>
          </w:tcPr>
          <w:p w14:paraId="026B34CC">
            <w:pPr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/>
              </w:rPr>
              <w:t>内置丰富的</w:t>
            </w:r>
            <w:r>
              <w:rPr>
                <w:rFonts w:hint="eastAsia"/>
                <w:lang w:val="en-US" w:eastAsia="zh-CN"/>
              </w:rPr>
              <w:t>作业提导参数(库口状态，单据信息，托盘信息，物料信息。。。)，根据需要定制展示内容</w:t>
            </w:r>
          </w:p>
        </w:tc>
      </w:tr>
      <w:tr w14:paraId="023718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423" w:type="dxa"/>
            <w:vMerge w:val="continue"/>
            <w:noWrap w:val="0"/>
            <w:vAlign w:val="center"/>
          </w:tcPr>
          <w:p w14:paraId="6DC906B7">
            <w:pPr>
              <w:jc w:val="center"/>
              <w:rPr>
                <w:szCs w:val="21"/>
              </w:rPr>
            </w:pPr>
          </w:p>
        </w:tc>
        <w:tc>
          <w:tcPr>
            <w:tcW w:w="1677" w:type="dxa"/>
            <w:noWrap w:val="0"/>
            <w:vAlign w:val="center"/>
          </w:tcPr>
          <w:p w14:paraId="4BE97D17">
            <w:pPr>
              <w:jc w:val="center"/>
              <w:rPr>
                <w:rFonts w:hint="default" w:eastAsia="宋体"/>
                <w:szCs w:val="21"/>
                <w:lang w:val="en-US" w:eastAsia="zh-CN"/>
              </w:rPr>
            </w:pPr>
            <w:r>
              <w:rPr>
                <w:rFonts w:hint="eastAsia"/>
                <w:szCs w:val="21"/>
                <w:lang w:val="en-US" w:eastAsia="zh-CN"/>
              </w:rPr>
              <w:t>监控看板</w:t>
            </w:r>
          </w:p>
        </w:tc>
        <w:tc>
          <w:tcPr>
            <w:tcW w:w="6755" w:type="dxa"/>
            <w:noWrap w:val="0"/>
            <w:vAlign w:val="center"/>
          </w:tcPr>
          <w:p w14:paraId="5D155098">
            <w:pPr>
              <w:rPr>
                <w:szCs w:val="21"/>
              </w:rPr>
            </w:pPr>
            <w:r>
              <w:rPr>
                <w:rFonts w:hint="eastAsia"/>
              </w:rPr>
              <w:t>内置丰富的</w:t>
            </w:r>
            <w:r>
              <w:rPr>
                <w:rFonts w:hint="eastAsia"/>
                <w:lang w:val="en-US" w:eastAsia="zh-CN"/>
              </w:rPr>
              <w:t>监控参数(</w:t>
            </w:r>
            <w:r>
              <w:rPr>
                <w:rFonts w:hint="eastAsia"/>
              </w:rPr>
              <w:t>设备效能：设备利用率、平均单次作业时间、吞吐能力峰值。仓库效能：库存周转率、库位利用率、人均处理效率</w:t>
            </w:r>
            <w:r>
              <w:rPr>
                <w:rFonts w:hint="eastAsia"/>
                <w:lang w:eastAsia="zh-CN"/>
              </w:rPr>
              <w:t>。。。</w:t>
            </w:r>
            <w:r>
              <w:rPr>
                <w:rFonts w:hint="eastAsia"/>
                <w:lang w:val="en-US" w:eastAsia="zh-CN"/>
              </w:rPr>
              <w:t>)，根据需要定制展示内容</w:t>
            </w:r>
          </w:p>
        </w:tc>
      </w:tr>
      <w:tr w14:paraId="11F040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423" w:type="dxa"/>
            <w:vMerge w:val="restart"/>
            <w:noWrap w:val="0"/>
            <w:vAlign w:val="center"/>
          </w:tcPr>
          <w:p w14:paraId="1BD7C56D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任务管理</w:t>
            </w:r>
          </w:p>
        </w:tc>
        <w:tc>
          <w:tcPr>
            <w:tcW w:w="1677" w:type="dxa"/>
            <w:noWrap w:val="0"/>
            <w:vAlign w:val="center"/>
          </w:tcPr>
          <w:p w14:paraId="27CBBC8D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WMS当前任务查询</w:t>
            </w:r>
          </w:p>
        </w:tc>
        <w:tc>
          <w:tcPr>
            <w:tcW w:w="6755" w:type="dxa"/>
            <w:noWrap w:val="0"/>
            <w:vAlign w:val="center"/>
          </w:tcPr>
          <w:p w14:paraId="7B627B01">
            <w:pPr>
              <w:rPr>
                <w:szCs w:val="21"/>
              </w:rPr>
            </w:pPr>
            <w:r>
              <w:rPr>
                <w:szCs w:val="21"/>
              </w:rPr>
              <w:t>查询当前WMS所有任务</w:t>
            </w:r>
          </w:p>
        </w:tc>
      </w:tr>
      <w:tr w14:paraId="2062C1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423" w:type="dxa"/>
            <w:vMerge w:val="continue"/>
            <w:noWrap w:val="0"/>
            <w:vAlign w:val="top"/>
          </w:tcPr>
          <w:p w14:paraId="47F158EF">
            <w:pPr>
              <w:jc w:val="center"/>
              <w:rPr>
                <w:szCs w:val="21"/>
              </w:rPr>
            </w:pPr>
          </w:p>
        </w:tc>
        <w:tc>
          <w:tcPr>
            <w:tcW w:w="1677" w:type="dxa"/>
            <w:noWrap w:val="0"/>
            <w:vAlign w:val="center"/>
          </w:tcPr>
          <w:p w14:paraId="069AE642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入库历史任务查询</w:t>
            </w:r>
          </w:p>
        </w:tc>
        <w:tc>
          <w:tcPr>
            <w:tcW w:w="6755" w:type="dxa"/>
            <w:noWrap w:val="0"/>
            <w:vAlign w:val="center"/>
          </w:tcPr>
          <w:p w14:paraId="7B31C089">
            <w:pPr>
              <w:rPr>
                <w:szCs w:val="21"/>
              </w:rPr>
            </w:pPr>
            <w:r>
              <w:rPr>
                <w:szCs w:val="21"/>
              </w:rPr>
              <w:t>查询所有入库历史任务</w:t>
            </w:r>
          </w:p>
        </w:tc>
      </w:tr>
      <w:tr w14:paraId="63AE64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423" w:type="dxa"/>
            <w:vMerge w:val="continue"/>
            <w:noWrap w:val="0"/>
            <w:vAlign w:val="top"/>
          </w:tcPr>
          <w:p w14:paraId="049269D4">
            <w:pPr>
              <w:jc w:val="center"/>
              <w:rPr>
                <w:szCs w:val="21"/>
              </w:rPr>
            </w:pPr>
          </w:p>
        </w:tc>
        <w:tc>
          <w:tcPr>
            <w:tcW w:w="1677" w:type="dxa"/>
            <w:noWrap w:val="0"/>
            <w:vAlign w:val="center"/>
          </w:tcPr>
          <w:p w14:paraId="6F6BE91C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出库历史任务查询</w:t>
            </w:r>
          </w:p>
        </w:tc>
        <w:tc>
          <w:tcPr>
            <w:tcW w:w="6755" w:type="dxa"/>
            <w:noWrap w:val="0"/>
            <w:vAlign w:val="center"/>
          </w:tcPr>
          <w:p w14:paraId="196CAFD9">
            <w:pPr>
              <w:rPr>
                <w:szCs w:val="21"/>
              </w:rPr>
            </w:pPr>
            <w:r>
              <w:rPr>
                <w:szCs w:val="21"/>
              </w:rPr>
              <w:t>查询所有出库历史任务</w:t>
            </w:r>
          </w:p>
        </w:tc>
      </w:tr>
      <w:tr w14:paraId="4A2261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423" w:type="dxa"/>
            <w:vMerge w:val="continue"/>
            <w:noWrap w:val="0"/>
            <w:vAlign w:val="top"/>
          </w:tcPr>
          <w:p w14:paraId="0990C331">
            <w:pPr>
              <w:jc w:val="center"/>
              <w:rPr>
                <w:szCs w:val="21"/>
              </w:rPr>
            </w:pPr>
          </w:p>
        </w:tc>
        <w:tc>
          <w:tcPr>
            <w:tcW w:w="1677" w:type="dxa"/>
            <w:noWrap w:val="0"/>
            <w:vAlign w:val="center"/>
          </w:tcPr>
          <w:p w14:paraId="7DCBF905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盘点历史任务查询</w:t>
            </w:r>
          </w:p>
        </w:tc>
        <w:tc>
          <w:tcPr>
            <w:tcW w:w="6755" w:type="dxa"/>
            <w:noWrap w:val="0"/>
            <w:vAlign w:val="center"/>
          </w:tcPr>
          <w:p w14:paraId="01F19990">
            <w:pPr>
              <w:rPr>
                <w:szCs w:val="21"/>
              </w:rPr>
            </w:pPr>
            <w:r>
              <w:rPr>
                <w:szCs w:val="21"/>
              </w:rPr>
              <w:t>查询所有盘点历史任务</w:t>
            </w:r>
          </w:p>
        </w:tc>
      </w:tr>
      <w:tr w14:paraId="508A27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423" w:type="dxa"/>
            <w:vMerge w:val="continue"/>
            <w:noWrap w:val="0"/>
            <w:vAlign w:val="top"/>
          </w:tcPr>
          <w:p w14:paraId="001B2AE9">
            <w:pPr>
              <w:jc w:val="center"/>
              <w:rPr>
                <w:szCs w:val="21"/>
              </w:rPr>
            </w:pPr>
          </w:p>
        </w:tc>
        <w:tc>
          <w:tcPr>
            <w:tcW w:w="1677" w:type="dxa"/>
            <w:noWrap w:val="0"/>
            <w:vAlign w:val="center"/>
          </w:tcPr>
          <w:p w14:paraId="5A4A8C2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系统操作日志查询</w:t>
            </w:r>
          </w:p>
        </w:tc>
        <w:tc>
          <w:tcPr>
            <w:tcW w:w="6755" w:type="dxa"/>
            <w:noWrap w:val="0"/>
            <w:vAlign w:val="center"/>
          </w:tcPr>
          <w:p w14:paraId="607D1A09">
            <w:pPr>
              <w:rPr>
                <w:szCs w:val="21"/>
              </w:rPr>
            </w:pPr>
            <w:r>
              <w:rPr>
                <w:szCs w:val="21"/>
              </w:rPr>
              <w:t>查询所有系统操作日志</w:t>
            </w:r>
          </w:p>
        </w:tc>
      </w:tr>
      <w:tr w14:paraId="658D1D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423" w:type="dxa"/>
            <w:noWrap w:val="0"/>
            <w:vAlign w:val="center"/>
          </w:tcPr>
          <w:p w14:paraId="54CDA539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用户管理</w:t>
            </w:r>
          </w:p>
        </w:tc>
        <w:tc>
          <w:tcPr>
            <w:tcW w:w="1677" w:type="dxa"/>
            <w:noWrap w:val="0"/>
            <w:vAlign w:val="center"/>
          </w:tcPr>
          <w:p w14:paraId="1627BEC8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用户信息管理</w:t>
            </w:r>
          </w:p>
        </w:tc>
        <w:tc>
          <w:tcPr>
            <w:tcW w:w="6755" w:type="dxa"/>
            <w:noWrap w:val="0"/>
            <w:vAlign w:val="center"/>
          </w:tcPr>
          <w:p w14:paraId="53A7FB75">
            <w:pPr>
              <w:rPr>
                <w:szCs w:val="21"/>
              </w:rPr>
            </w:pPr>
            <w:r>
              <w:rPr>
                <w:szCs w:val="21"/>
              </w:rPr>
              <w:t>新增用户、修改用户信息、给用户配置权限</w:t>
            </w:r>
          </w:p>
        </w:tc>
      </w:tr>
      <w:tr w14:paraId="7CA985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423" w:type="dxa"/>
            <w:vMerge w:val="restart"/>
            <w:noWrap w:val="0"/>
            <w:vAlign w:val="center"/>
          </w:tcPr>
          <w:p w14:paraId="53B3025F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权限管理</w:t>
            </w:r>
          </w:p>
        </w:tc>
        <w:tc>
          <w:tcPr>
            <w:tcW w:w="1677" w:type="dxa"/>
            <w:noWrap w:val="0"/>
            <w:vAlign w:val="center"/>
          </w:tcPr>
          <w:p w14:paraId="1F57CD31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角色信息管理</w:t>
            </w:r>
          </w:p>
        </w:tc>
        <w:tc>
          <w:tcPr>
            <w:tcW w:w="6755" w:type="dxa"/>
            <w:noWrap w:val="0"/>
            <w:vAlign w:val="center"/>
          </w:tcPr>
          <w:p w14:paraId="43E0DC85">
            <w:pPr>
              <w:rPr>
                <w:szCs w:val="21"/>
              </w:rPr>
            </w:pPr>
            <w:r>
              <w:rPr>
                <w:szCs w:val="21"/>
              </w:rPr>
              <w:t>按照不同的岗位新增角色，可给不同的角色分配对应的用户</w:t>
            </w:r>
          </w:p>
        </w:tc>
      </w:tr>
      <w:tr w14:paraId="6CDCAB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423" w:type="dxa"/>
            <w:vMerge w:val="continue"/>
            <w:noWrap w:val="0"/>
            <w:vAlign w:val="center"/>
          </w:tcPr>
          <w:p w14:paraId="70D2638C">
            <w:pPr>
              <w:jc w:val="center"/>
              <w:rPr>
                <w:szCs w:val="21"/>
              </w:rPr>
            </w:pPr>
          </w:p>
        </w:tc>
        <w:tc>
          <w:tcPr>
            <w:tcW w:w="1677" w:type="dxa"/>
            <w:noWrap w:val="0"/>
            <w:vAlign w:val="center"/>
          </w:tcPr>
          <w:p w14:paraId="5E93A139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权限管理</w:t>
            </w:r>
          </w:p>
        </w:tc>
        <w:tc>
          <w:tcPr>
            <w:tcW w:w="6755" w:type="dxa"/>
            <w:noWrap w:val="0"/>
            <w:vAlign w:val="center"/>
          </w:tcPr>
          <w:p w14:paraId="4F56D60D">
            <w:pPr>
              <w:rPr>
                <w:szCs w:val="21"/>
              </w:rPr>
            </w:pPr>
            <w:r>
              <w:rPr>
                <w:szCs w:val="21"/>
              </w:rPr>
              <w:t>给不同的角色分配对应的操作权限</w:t>
            </w:r>
          </w:p>
        </w:tc>
      </w:tr>
      <w:tr w14:paraId="2FD1DE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423" w:type="dxa"/>
            <w:noWrap w:val="0"/>
            <w:vAlign w:val="center"/>
          </w:tcPr>
          <w:p w14:paraId="753D4C17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日志管理</w:t>
            </w:r>
          </w:p>
        </w:tc>
        <w:tc>
          <w:tcPr>
            <w:tcW w:w="1677" w:type="dxa"/>
            <w:noWrap w:val="0"/>
            <w:vAlign w:val="center"/>
          </w:tcPr>
          <w:p w14:paraId="057C8817">
            <w:pPr>
              <w:jc w:val="center"/>
              <w:rPr>
                <w:szCs w:val="21"/>
              </w:rPr>
            </w:pPr>
            <w:r>
              <w:rPr>
                <w:rFonts w:hint="eastAsia"/>
              </w:rPr>
              <w:t>系统操作日志</w:t>
            </w:r>
          </w:p>
        </w:tc>
        <w:tc>
          <w:tcPr>
            <w:tcW w:w="6755" w:type="dxa"/>
            <w:noWrap w:val="0"/>
            <w:vAlign w:val="center"/>
          </w:tcPr>
          <w:p w14:paraId="743657B6">
            <w:pPr>
              <w:rPr>
                <w:rFonts w:hint="eastAsia"/>
                <w:szCs w:val="21"/>
              </w:rPr>
            </w:pPr>
            <w:r>
              <w:rPr>
                <w:rFonts w:hint="eastAsia"/>
              </w:rPr>
              <w:t>记录登录者在系统上的所有操作记录</w:t>
            </w:r>
          </w:p>
        </w:tc>
      </w:tr>
    </w:tbl>
    <w:p w14:paraId="33F08025">
      <w:pPr>
        <w:widowControl/>
        <w:numPr>
          <w:ilvl w:val="2"/>
          <w:numId w:val="3"/>
        </w:numPr>
        <w:tabs>
          <w:tab w:val="left" w:pos="945"/>
        </w:tabs>
        <w:adjustRightInd w:val="0"/>
        <w:snapToGrid w:val="0"/>
        <w:spacing w:before="156" w:beforeLines="50" w:line="360" w:lineRule="auto"/>
        <w:ind w:left="210" w:leftChars="100" w:firstLine="0"/>
        <w:jc w:val="left"/>
        <w:outlineLvl w:val="2"/>
        <w:rPr>
          <w:b/>
          <w:sz w:val="24"/>
        </w:rPr>
      </w:pPr>
      <w:bookmarkStart w:id="92" w:name="_Toc11494"/>
      <w:bookmarkStart w:id="93" w:name="_Toc28726"/>
      <w:r>
        <w:rPr>
          <w:b/>
          <w:sz w:val="24"/>
        </w:rPr>
        <w:t>WCS系统功能清单</w:t>
      </w:r>
      <w:bookmarkEnd w:id="92"/>
      <w:bookmarkEnd w:id="93"/>
    </w:p>
    <w:tbl>
      <w:tblPr>
        <w:tblStyle w:val="28"/>
        <w:tblW w:w="5000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80"/>
        <w:gridCol w:w="1922"/>
        <w:gridCol w:w="4900"/>
      </w:tblGrid>
      <w:tr w14:paraId="786C45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tblHeader/>
          <w:jc w:val="center"/>
        </w:trPr>
        <w:tc>
          <w:tcPr>
            <w:tcW w:w="1718" w:type="dxa"/>
            <w:shd w:val="clear" w:color="auto" w:fill="BEBEBE"/>
            <w:noWrap w:val="0"/>
            <w:vAlign w:val="center"/>
          </w:tcPr>
          <w:p w14:paraId="61E99663">
            <w:pPr>
              <w:jc w:val="center"/>
              <w:rPr>
                <w:color w:val="000000"/>
                <w:szCs w:val="21"/>
              </w:rPr>
            </w:pPr>
            <w:r>
              <w:rPr>
                <w:b/>
                <w:bCs/>
                <w:szCs w:val="21"/>
              </w:rPr>
              <w:t>主功能</w:t>
            </w:r>
          </w:p>
        </w:tc>
        <w:tc>
          <w:tcPr>
            <w:tcW w:w="2232" w:type="dxa"/>
            <w:shd w:val="clear" w:color="auto" w:fill="BEBEBE"/>
            <w:noWrap w:val="0"/>
            <w:vAlign w:val="center"/>
          </w:tcPr>
          <w:p w14:paraId="693F8FFE">
            <w:pPr>
              <w:jc w:val="center"/>
              <w:rPr>
                <w:szCs w:val="21"/>
              </w:rPr>
            </w:pPr>
            <w:r>
              <w:rPr>
                <w:b/>
                <w:bCs/>
                <w:szCs w:val="21"/>
              </w:rPr>
              <w:t>分选功能</w:t>
            </w:r>
          </w:p>
        </w:tc>
        <w:tc>
          <w:tcPr>
            <w:tcW w:w="5688" w:type="dxa"/>
            <w:shd w:val="clear" w:color="auto" w:fill="BEBEBE"/>
            <w:noWrap w:val="0"/>
            <w:vAlign w:val="center"/>
          </w:tcPr>
          <w:p w14:paraId="011FB36B">
            <w:pPr>
              <w:jc w:val="center"/>
              <w:rPr>
                <w:szCs w:val="21"/>
              </w:rPr>
            </w:pPr>
            <w:r>
              <w:rPr>
                <w:b/>
                <w:bCs/>
                <w:szCs w:val="21"/>
              </w:rPr>
              <w:t>功能描述</w:t>
            </w:r>
          </w:p>
        </w:tc>
      </w:tr>
      <w:tr w14:paraId="614665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718" w:type="dxa"/>
            <w:noWrap w:val="0"/>
            <w:vAlign w:val="center"/>
          </w:tcPr>
          <w:p w14:paraId="761CE74B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权限管理</w:t>
            </w:r>
          </w:p>
        </w:tc>
        <w:tc>
          <w:tcPr>
            <w:tcW w:w="2232" w:type="dxa"/>
            <w:noWrap w:val="0"/>
            <w:vAlign w:val="center"/>
          </w:tcPr>
          <w:p w14:paraId="14BE64D2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权限分配</w:t>
            </w:r>
          </w:p>
        </w:tc>
        <w:tc>
          <w:tcPr>
            <w:tcW w:w="5688" w:type="dxa"/>
            <w:noWrap w:val="0"/>
            <w:vAlign w:val="center"/>
          </w:tcPr>
          <w:p w14:paraId="68367995">
            <w:pPr>
              <w:rPr>
                <w:szCs w:val="21"/>
              </w:rPr>
            </w:pPr>
            <w:r>
              <w:rPr>
                <w:szCs w:val="21"/>
              </w:rPr>
              <w:t>可以对每个角色进行不同权限分配</w:t>
            </w:r>
          </w:p>
        </w:tc>
      </w:tr>
      <w:tr w14:paraId="0FB522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718" w:type="dxa"/>
            <w:vMerge w:val="restart"/>
            <w:noWrap w:val="0"/>
            <w:vAlign w:val="center"/>
          </w:tcPr>
          <w:p w14:paraId="5C04F8A1">
            <w:pPr>
              <w:adjustRightInd w:val="0"/>
              <w:jc w:val="center"/>
              <w:rPr>
                <w:color w:val="FF0000"/>
                <w:szCs w:val="21"/>
              </w:rPr>
            </w:pPr>
            <w:r>
              <w:rPr>
                <w:szCs w:val="21"/>
              </w:rPr>
              <w:t>账号管理</w:t>
            </w:r>
          </w:p>
        </w:tc>
        <w:tc>
          <w:tcPr>
            <w:tcW w:w="2232" w:type="dxa"/>
            <w:noWrap w:val="0"/>
            <w:vAlign w:val="center"/>
          </w:tcPr>
          <w:p w14:paraId="261702AB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新增</w:t>
            </w:r>
          </w:p>
        </w:tc>
        <w:tc>
          <w:tcPr>
            <w:tcW w:w="5688" w:type="dxa"/>
            <w:noWrap w:val="0"/>
            <w:vAlign w:val="center"/>
          </w:tcPr>
          <w:p w14:paraId="0C30B149">
            <w:pPr>
              <w:rPr>
                <w:szCs w:val="21"/>
              </w:rPr>
            </w:pPr>
            <w:r>
              <w:rPr>
                <w:szCs w:val="21"/>
              </w:rPr>
              <w:t>新增一个系统账号</w:t>
            </w:r>
          </w:p>
        </w:tc>
      </w:tr>
      <w:tr w14:paraId="03C3C3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718" w:type="dxa"/>
            <w:vMerge w:val="continue"/>
            <w:noWrap w:val="0"/>
            <w:vAlign w:val="center"/>
          </w:tcPr>
          <w:p w14:paraId="0243D89A">
            <w:pPr>
              <w:adjustRightInd w:val="0"/>
              <w:jc w:val="center"/>
              <w:rPr>
                <w:color w:val="FF0000"/>
                <w:szCs w:val="21"/>
              </w:rPr>
            </w:pPr>
          </w:p>
        </w:tc>
        <w:tc>
          <w:tcPr>
            <w:tcW w:w="2232" w:type="dxa"/>
            <w:noWrap w:val="0"/>
            <w:vAlign w:val="center"/>
          </w:tcPr>
          <w:p w14:paraId="5DA75CE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编辑</w:t>
            </w:r>
          </w:p>
        </w:tc>
        <w:tc>
          <w:tcPr>
            <w:tcW w:w="5688" w:type="dxa"/>
            <w:noWrap w:val="0"/>
            <w:vAlign w:val="center"/>
          </w:tcPr>
          <w:p w14:paraId="5CDF9965">
            <w:pPr>
              <w:rPr>
                <w:szCs w:val="21"/>
              </w:rPr>
            </w:pPr>
            <w:r>
              <w:rPr>
                <w:szCs w:val="21"/>
              </w:rPr>
              <w:t>可以编辑修改账号信息</w:t>
            </w:r>
          </w:p>
        </w:tc>
      </w:tr>
      <w:tr w14:paraId="3887C4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718" w:type="dxa"/>
            <w:vMerge w:val="continue"/>
            <w:noWrap w:val="0"/>
            <w:vAlign w:val="center"/>
          </w:tcPr>
          <w:p w14:paraId="503CDBF0">
            <w:pPr>
              <w:adjustRightInd w:val="0"/>
              <w:jc w:val="center"/>
              <w:rPr>
                <w:color w:val="FF0000"/>
                <w:szCs w:val="21"/>
              </w:rPr>
            </w:pPr>
          </w:p>
        </w:tc>
        <w:tc>
          <w:tcPr>
            <w:tcW w:w="2232" w:type="dxa"/>
            <w:noWrap w:val="0"/>
            <w:vAlign w:val="center"/>
          </w:tcPr>
          <w:p w14:paraId="1CC68550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查询</w:t>
            </w:r>
          </w:p>
        </w:tc>
        <w:tc>
          <w:tcPr>
            <w:tcW w:w="5688" w:type="dxa"/>
            <w:noWrap w:val="0"/>
            <w:vAlign w:val="center"/>
          </w:tcPr>
          <w:p w14:paraId="40032355">
            <w:pPr>
              <w:rPr>
                <w:szCs w:val="21"/>
              </w:rPr>
            </w:pPr>
            <w:r>
              <w:rPr>
                <w:szCs w:val="21"/>
              </w:rPr>
              <w:t>按条件进行查询</w:t>
            </w:r>
          </w:p>
        </w:tc>
      </w:tr>
      <w:tr w14:paraId="6BC9C5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718" w:type="dxa"/>
            <w:vMerge w:val="continue"/>
            <w:noWrap w:val="0"/>
            <w:vAlign w:val="center"/>
          </w:tcPr>
          <w:p w14:paraId="0FAF0BFD">
            <w:pPr>
              <w:adjustRightInd w:val="0"/>
              <w:jc w:val="center"/>
              <w:rPr>
                <w:color w:val="FF0000"/>
                <w:szCs w:val="21"/>
              </w:rPr>
            </w:pPr>
          </w:p>
        </w:tc>
        <w:tc>
          <w:tcPr>
            <w:tcW w:w="2232" w:type="dxa"/>
            <w:noWrap w:val="0"/>
            <w:vAlign w:val="center"/>
          </w:tcPr>
          <w:p w14:paraId="55917053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删除</w:t>
            </w:r>
          </w:p>
        </w:tc>
        <w:tc>
          <w:tcPr>
            <w:tcW w:w="5688" w:type="dxa"/>
            <w:noWrap w:val="0"/>
            <w:vAlign w:val="center"/>
          </w:tcPr>
          <w:p w14:paraId="46AF8642">
            <w:pPr>
              <w:rPr>
                <w:szCs w:val="21"/>
              </w:rPr>
            </w:pPr>
            <w:r>
              <w:rPr>
                <w:szCs w:val="21"/>
              </w:rPr>
              <w:t>删除一个系统账号</w:t>
            </w:r>
          </w:p>
        </w:tc>
      </w:tr>
      <w:tr w14:paraId="60512F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718" w:type="dxa"/>
            <w:vMerge w:val="restart"/>
            <w:noWrap w:val="0"/>
            <w:vAlign w:val="center"/>
          </w:tcPr>
          <w:p w14:paraId="0EB978EA">
            <w:pPr>
              <w:jc w:val="center"/>
              <w:rPr>
                <w:color w:val="FF0000"/>
                <w:szCs w:val="21"/>
              </w:rPr>
            </w:pPr>
            <w:r>
              <w:rPr>
                <w:szCs w:val="21"/>
              </w:rPr>
              <w:t>任务管理</w:t>
            </w:r>
          </w:p>
        </w:tc>
        <w:tc>
          <w:tcPr>
            <w:tcW w:w="2232" w:type="dxa"/>
            <w:noWrap w:val="0"/>
            <w:vAlign w:val="center"/>
          </w:tcPr>
          <w:p w14:paraId="4DFCB172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查询</w:t>
            </w:r>
          </w:p>
        </w:tc>
        <w:tc>
          <w:tcPr>
            <w:tcW w:w="5688" w:type="dxa"/>
            <w:noWrap w:val="0"/>
            <w:vAlign w:val="center"/>
          </w:tcPr>
          <w:p w14:paraId="1141E414">
            <w:pPr>
              <w:rPr>
                <w:szCs w:val="21"/>
              </w:rPr>
            </w:pPr>
            <w:r>
              <w:rPr>
                <w:szCs w:val="21"/>
              </w:rPr>
              <w:t>按条件进行任务查询</w:t>
            </w:r>
          </w:p>
        </w:tc>
      </w:tr>
      <w:tr w14:paraId="4CDC3D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718" w:type="dxa"/>
            <w:vMerge w:val="continue"/>
            <w:noWrap w:val="0"/>
            <w:vAlign w:val="center"/>
          </w:tcPr>
          <w:p w14:paraId="036E9B5A">
            <w:pPr>
              <w:jc w:val="center"/>
              <w:rPr>
                <w:color w:val="000000"/>
                <w:szCs w:val="21"/>
              </w:rPr>
            </w:pPr>
          </w:p>
        </w:tc>
        <w:tc>
          <w:tcPr>
            <w:tcW w:w="2232" w:type="dxa"/>
            <w:noWrap w:val="0"/>
            <w:vAlign w:val="center"/>
          </w:tcPr>
          <w:p w14:paraId="5E8DEA9F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手动完成</w:t>
            </w:r>
          </w:p>
        </w:tc>
        <w:tc>
          <w:tcPr>
            <w:tcW w:w="5688" w:type="dxa"/>
            <w:noWrap w:val="0"/>
            <w:vAlign w:val="center"/>
          </w:tcPr>
          <w:p w14:paraId="21B22C77">
            <w:pPr>
              <w:rPr>
                <w:szCs w:val="21"/>
              </w:rPr>
            </w:pPr>
            <w:r>
              <w:rPr>
                <w:szCs w:val="21"/>
              </w:rPr>
              <w:t>选择某条任务手动完成任务，并上传任务信息</w:t>
            </w:r>
          </w:p>
        </w:tc>
      </w:tr>
      <w:tr w14:paraId="226613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718" w:type="dxa"/>
            <w:vMerge w:val="continue"/>
            <w:noWrap w:val="0"/>
            <w:vAlign w:val="center"/>
          </w:tcPr>
          <w:p w14:paraId="4DA11CED">
            <w:pPr>
              <w:adjustRightInd w:val="0"/>
              <w:jc w:val="center"/>
              <w:rPr>
                <w:szCs w:val="21"/>
              </w:rPr>
            </w:pPr>
          </w:p>
        </w:tc>
        <w:tc>
          <w:tcPr>
            <w:tcW w:w="2232" w:type="dxa"/>
            <w:noWrap w:val="0"/>
            <w:vAlign w:val="center"/>
          </w:tcPr>
          <w:p w14:paraId="548C36F4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手动取消</w:t>
            </w:r>
          </w:p>
        </w:tc>
        <w:tc>
          <w:tcPr>
            <w:tcW w:w="5688" w:type="dxa"/>
            <w:noWrap w:val="0"/>
            <w:vAlign w:val="center"/>
          </w:tcPr>
          <w:p w14:paraId="0DE3854E">
            <w:pPr>
              <w:rPr>
                <w:szCs w:val="21"/>
              </w:rPr>
            </w:pPr>
            <w:r>
              <w:rPr>
                <w:szCs w:val="21"/>
              </w:rPr>
              <w:t>选择某条任务手动取消任务，并上传任务信息</w:t>
            </w:r>
          </w:p>
        </w:tc>
      </w:tr>
      <w:tr w14:paraId="6637E0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718" w:type="dxa"/>
            <w:vMerge w:val="continue"/>
            <w:noWrap w:val="0"/>
            <w:vAlign w:val="center"/>
          </w:tcPr>
          <w:p w14:paraId="013C01A4">
            <w:pPr>
              <w:adjustRightInd w:val="0"/>
              <w:jc w:val="center"/>
              <w:rPr>
                <w:szCs w:val="21"/>
              </w:rPr>
            </w:pPr>
          </w:p>
        </w:tc>
        <w:tc>
          <w:tcPr>
            <w:tcW w:w="2232" w:type="dxa"/>
            <w:noWrap w:val="0"/>
            <w:vAlign w:val="center"/>
          </w:tcPr>
          <w:p w14:paraId="1056279B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明细查询</w:t>
            </w:r>
          </w:p>
        </w:tc>
        <w:tc>
          <w:tcPr>
            <w:tcW w:w="5688" w:type="dxa"/>
            <w:noWrap w:val="0"/>
            <w:vAlign w:val="center"/>
          </w:tcPr>
          <w:p w14:paraId="335226B8">
            <w:pPr>
              <w:rPr>
                <w:szCs w:val="21"/>
              </w:rPr>
            </w:pPr>
            <w:r>
              <w:rPr>
                <w:szCs w:val="21"/>
              </w:rPr>
              <w:t>任务发送给PLC执行的明细过程查看</w:t>
            </w:r>
          </w:p>
        </w:tc>
      </w:tr>
      <w:tr w14:paraId="4D9576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718" w:type="dxa"/>
            <w:vMerge w:val="restart"/>
            <w:noWrap w:val="0"/>
            <w:vAlign w:val="center"/>
          </w:tcPr>
          <w:p w14:paraId="62E6C836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设备管理</w:t>
            </w:r>
          </w:p>
        </w:tc>
        <w:tc>
          <w:tcPr>
            <w:tcW w:w="2232" w:type="dxa"/>
            <w:noWrap w:val="0"/>
            <w:vAlign w:val="center"/>
          </w:tcPr>
          <w:p w14:paraId="12A85909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新增</w:t>
            </w:r>
          </w:p>
        </w:tc>
        <w:tc>
          <w:tcPr>
            <w:tcW w:w="5688" w:type="dxa"/>
            <w:noWrap w:val="0"/>
            <w:vAlign w:val="center"/>
          </w:tcPr>
          <w:p w14:paraId="70D8D481">
            <w:pPr>
              <w:rPr>
                <w:szCs w:val="21"/>
              </w:rPr>
            </w:pPr>
            <w:r>
              <w:rPr>
                <w:szCs w:val="21"/>
              </w:rPr>
              <w:t>新增一台设备信息</w:t>
            </w:r>
          </w:p>
        </w:tc>
      </w:tr>
      <w:tr w14:paraId="243177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718" w:type="dxa"/>
            <w:vMerge w:val="continue"/>
            <w:noWrap w:val="0"/>
            <w:vAlign w:val="center"/>
          </w:tcPr>
          <w:p w14:paraId="6C67756C">
            <w:pPr>
              <w:jc w:val="center"/>
              <w:rPr>
                <w:szCs w:val="21"/>
              </w:rPr>
            </w:pPr>
          </w:p>
        </w:tc>
        <w:tc>
          <w:tcPr>
            <w:tcW w:w="2232" w:type="dxa"/>
            <w:noWrap w:val="0"/>
            <w:vAlign w:val="center"/>
          </w:tcPr>
          <w:p w14:paraId="62656A96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编辑</w:t>
            </w:r>
          </w:p>
        </w:tc>
        <w:tc>
          <w:tcPr>
            <w:tcW w:w="5688" w:type="dxa"/>
            <w:noWrap w:val="0"/>
            <w:vAlign w:val="center"/>
          </w:tcPr>
          <w:p w14:paraId="665A490F">
            <w:pPr>
              <w:rPr>
                <w:szCs w:val="21"/>
              </w:rPr>
            </w:pPr>
            <w:r>
              <w:rPr>
                <w:szCs w:val="21"/>
              </w:rPr>
              <w:t>编辑某台设备的信息</w:t>
            </w:r>
          </w:p>
        </w:tc>
      </w:tr>
      <w:tr w14:paraId="0F67E4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718" w:type="dxa"/>
            <w:vMerge w:val="continue"/>
            <w:noWrap w:val="0"/>
            <w:vAlign w:val="center"/>
          </w:tcPr>
          <w:p w14:paraId="441BD5A9">
            <w:pPr>
              <w:jc w:val="center"/>
              <w:rPr>
                <w:szCs w:val="21"/>
              </w:rPr>
            </w:pPr>
          </w:p>
        </w:tc>
        <w:tc>
          <w:tcPr>
            <w:tcW w:w="2232" w:type="dxa"/>
            <w:noWrap w:val="0"/>
            <w:vAlign w:val="center"/>
          </w:tcPr>
          <w:p w14:paraId="0E4163AB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查询</w:t>
            </w:r>
          </w:p>
        </w:tc>
        <w:tc>
          <w:tcPr>
            <w:tcW w:w="5688" w:type="dxa"/>
            <w:noWrap w:val="0"/>
            <w:vAlign w:val="center"/>
          </w:tcPr>
          <w:p w14:paraId="41D37344">
            <w:pPr>
              <w:rPr>
                <w:szCs w:val="21"/>
              </w:rPr>
            </w:pPr>
            <w:r>
              <w:rPr>
                <w:szCs w:val="21"/>
              </w:rPr>
              <w:t>按条件查询设备信息</w:t>
            </w:r>
          </w:p>
        </w:tc>
      </w:tr>
      <w:tr w14:paraId="27AEBE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718" w:type="dxa"/>
            <w:vMerge w:val="continue"/>
            <w:noWrap w:val="0"/>
            <w:vAlign w:val="center"/>
          </w:tcPr>
          <w:p w14:paraId="090DD1FC">
            <w:pPr>
              <w:jc w:val="center"/>
              <w:rPr>
                <w:szCs w:val="21"/>
              </w:rPr>
            </w:pPr>
          </w:p>
        </w:tc>
        <w:tc>
          <w:tcPr>
            <w:tcW w:w="2232" w:type="dxa"/>
            <w:noWrap w:val="0"/>
            <w:vAlign w:val="center"/>
          </w:tcPr>
          <w:p w14:paraId="0480C3A9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删除</w:t>
            </w:r>
          </w:p>
        </w:tc>
        <w:tc>
          <w:tcPr>
            <w:tcW w:w="5688" w:type="dxa"/>
            <w:noWrap w:val="0"/>
            <w:vAlign w:val="center"/>
          </w:tcPr>
          <w:p w14:paraId="79CB8258">
            <w:pPr>
              <w:rPr>
                <w:szCs w:val="21"/>
              </w:rPr>
            </w:pPr>
            <w:r>
              <w:rPr>
                <w:szCs w:val="21"/>
              </w:rPr>
              <w:t>删除一台设备</w:t>
            </w:r>
          </w:p>
        </w:tc>
      </w:tr>
      <w:tr w14:paraId="33017B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718" w:type="dxa"/>
            <w:vMerge w:val="restart"/>
            <w:noWrap w:val="0"/>
            <w:vAlign w:val="center"/>
          </w:tcPr>
          <w:p w14:paraId="7DAAAF05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调度管理</w:t>
            </w:r>
          </w:p>
        </w:tc>
        <w:tc>
          <w:tcPr>
            <w:tcW w:w="2232" w:type="dxa"/>
            <w:noWrap w:val="0"/>
            <w:vAlign w:val="center"/>
          </w:tcPr>
          <w:p w14:paraId="52168416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启动调度</w:t>
            </w:r>
          </w:p>
        </w:tc>
        <w:tc>
          <w:tcPr>
            <w:tcW w:w="5688" w:type="dxa"/>
            <w:noWrap w:val="0"/>
            <w:vAlign w:val="center"/>
          </w:tcPr>
          <w:p w14:paraId="2257CB19">
            <w:pPr>
              <w:rPr>
                <w:szCs w:val="21"/>
              </w:rPr>
            </w:pPr>
            <w:r>
              <w:rPr>
                <w:szCs w:val="21"/>
              </w:rPr>
              <w:t>启动系统开始调度设备执行任务</w:t>
            </w:r>
          </w:p>
        </w:tc>
      </w:tr>
      <w:tr w14:paraId="064AB9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718" w:type="dxa"/>
            <w:vMerge w:val="continue"/>
            <w:noWrap w:val="0"/>
            <w:vAlign w:val="center"/>
          </w:tcPr>
          <w:p w14:paraId="513847F2">
            <w:pPr>
              <w:jc w:val="center"/>
              <w:rPr>
                <w:szCs w:val="21"/>
              </w:rPr>
            </w:pPr>
          </w:p>
        </w:tc>
        <w:tc>
          <w:tcPr>
            <w:tcW w:w="2232" w:type="dxa"/>
            <w:noWrap w:val="0"/>
            <w:vAlign w:val="center"/>
          </w:tcPr>
          <w:p w14:paraId="78DB75A9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关闭调度</w:t>
            </w:r>
          </w:p>
        </w:tc>
        <w:tc>
          <w:tcPr>
            <w:tcW w:w="5688" w:type="dxa"/>
            <w:noWrap w:val="0"/>
            <w:vAlign w:val="center"/>
          </w:tcPr>
          <w:p w14:paraId="2C629954">
            <w:pPr>
              <w:rPr>
                <w:szCs w:val="21"/>
              </w:rPr>
            </w:pPr>
            <w:r>
              <w:rPr>
                <w:szCs w:val="21"/>
              </w:rPr>
              <w:t>停止系统调度设备执行任务</w:t>
            </w:r>
          </w:p>
        </w:tc>
      </w:tr>
      <w:tr w14:paraId="293FB7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718" w:type="dxa"/>
            <w:noWrap w:val="0"/>
            <w:vAlign w:val="center"/>
          </w:tcPr>
          <w:p w14:paraId="12B91E6C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设备监控</w:t>
            </w:r>
          </w:p>
        </w:tc>
        <w:tc>
          <w:tcPr>
            <w:tcW w:w="2232" w:type="dxa"/>
            <w:noWrap w:val="0"/>
            <w:vAlign w:val="center"/>
          </w:tcPr>
          <w:p w14:paraId="5F0E96C9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监控信息</w:t>
            </w:r>
          </w:p>
        </w:tc>
        <w:tc>
          <w:tcPr>
            <w:tcW w:w="5688" w:type="dxa"/>
            <w:noWrap w:val="0"/>
            <w:vAlign w:val="center"/>
          </w:tcPr>
          <w:p w14:paraId="155AF9DF">
            <w:pPr>
              <w:rPr>
                <w:szCs w:val="21"/>
              </w:rPr>
            </w:pPr>
            <w:r>
              <w:rPr>
                <w:szCs w:val="21"/>
              </w:rPr>
              <w:t>可根据现场设备不同定制监控各类设备信息</w:t>
            </w:r>
          </w:p>
        </w:tc>
      </w:tr>
      <w:tr w14:paraId="048E9C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718" w:type="dxa"/>
            <w:vMerge w:val="restart"/>
            <w:noWrap w:val="0"/>
            <w:vAlign w:val="center"/>
          </w:tcPr>
          <w:p w14:paraId="5D3D5ACA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日志管理</w:t>
            </w:r>
          </w:p>
        </w:tc>
        <w:tc>
          <w:tcPr>
            <w:tcW w:w="2232" w:type="dxa"/>
            <w:noWrap w:val="0"/>
            <w:vAlign w:val="center"/>
          </w:tcPr>
          <w:p w14:paraId="673F2C1D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通讯日志</w:t>
            </w:r>
          </w:p>
        </w:tc>
        <w:tc>
          <w:tcPr>
            <w:tcW w:w="5688" w:type="dxa"/>
            <w:noWrap w:val="0"/>
            <w:vAlign w:val="center"/>
          </w:tcPr>
          <w:p w14:paraId="54C21431">
            <w:pPr>
              <w:rPr>
                <w:color w:val="000000"/>
                <w:szCs w:val="21"/>
              </w:rPr>
            </w:pPr>
            <w:r>
              <w:rPr>
                <w:color w:val="000000"/>
                <w:szCs w:val="21"/>
              </w:rPr>
              <w:t>主要是WCS报文的发送和PLC返回的内容的记录和分析</w:t>
            </w:r>
          </w:p>
        </w:tc>
      </w:tr>
      <w:tr w14:paraId="420B17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67" w:hRule="atLeast"/>
          <w:jc w:val="center"/>
        </w:trPr>
        <w:tc>
          <w:tcPr>
            <w:tcW w:w="1718" w:type="dxa"/>
            <w:vMerge w:val="continue"/>
            <w:noWrap w:val="0"/>
            <w:vAlign w:val="center"/>
          </w:tcPr>
          <w:p w14:paraId="645C3D9B">
            <w:pPr>
              <w:jc w:val="center"/>
              <w:rPr>
                <w:szCs w:val="21"/>
              </w:rPr>
            </w:pPr>
          </w:p>
        </w:tc>
        <w:tc>
          <w:tcPr>
            <w:tcW w:w="2232" w:type="dxa"/>
            <w:noWrap w:val="0"/>
            <w:vAlign w:val="center"/>
          </w:tcPr>
          <w:p w14:paraId="345688DB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运行日志</w:t>
            </w:r>
          </w:p>
        </w:tc>
        <w:tc>
          <w:tcPr>
            <w:tcW w:w="5688" w:type="dxa"/>
            <w:noWrap w:val="0"/>
            <w:vAlign w:val="center"/>
          </w:tcPr>
          <w:p w14:paraId="7CF2572B">
            <w:pPr>
              <w:rPr>
                <w:color w:val="000000"/>
                <w:szCs w:val="21"/>
              </w:rPr>
            </w:pPr>
            <w:r>
              <w:rPr>
                <w:color w:val="000000"/>
                <w:szCs w:val="21"/>
              </w:rPr>
              <w:t>设备每次接收命令完成动作的记录信息</w:t>
            </w:r>
          </w:p>
        </w:tc>
      </w:tr>
      <w:tr w14:paraId="66E45A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718" w:type="dxa"/>
            <w:vMerge w:val="continue"/>
            <w:noWrap w:val="0"/>
            <w:vAlign w:val="center"/>
          </w:tcPr>
          <w:p w14:paraId="1373DF15">
            <w:pPr>
              <w:jc w:val="center"/>
              <w:rPr>
                <w:szCs w:val="21"/>
              </w:rPr>
            </w:pPr>
          </w:p>
        </w:tc>
        <w:tc>
          <w:tcPr>
            <w:tcW w:w="2232" w:type="dxa"/>
            <w:noWrap w:val="0"/>
            <w:vAlign w:val="center"/>
          </w:tcPr>
          <w:p w14:paraId="75293227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报警日志</w:t>
            </w:r>
          </w:p>
        </w:tc>
        <w:tc>
          <w:tcPr>
            <w:tcW w:w="5688" w:type="dxa"/>
            <w:noWrap w:val="0"/>
            <w:vAlign w:val="center"/>
          </w:tcPr>
          <w:p w14:paraId="4436928A">
            <w:pPr>
              <w:rPr>
                <w:color w:val="000000"/>
                <w:szCs w:val="21"/>
              </w:rPr>
            </w:pPr>
            <w:r>
              <w:rPr>
                <w:color w:val="000000"/>
                <w:szCs w:val="21"/>
              </w:rPr>
              <w:t>设备每次发生故障或者预警的报警信息记录，便于跟踪、追溯和统计分析</w:t>
            </w:r>
          </w:p>
        </w:tc>
      </w:tr>
      <w:tr w14:paraId="20950A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718" w:type="dxa"/>
            <w:vMerge w:val="continue"/>
            <w:noWrap w:val="0"/>
            <w:vAlign w:val="center"/>
          </w:tcPr>
          <w:p w14:paraId="358C04B9">
            <w:pPr>
              <w:jc w:val="center"/>
              <w:rPr>
                <w:szCs w:val="21"/>
              </w:rPr>
            </w:pPr>
          </w:p>
        </w:tc>
        <w:tc>
          <w:tcPr>
            <w:tcW w:w="2232" w:type="dxa"/>
            <w:noWrap w:val="0"/>
            <w:vAlign w:val="center"/>
          </w:tcPr>
          <w:p w14:paraId="532B63A4">
            <w:pPr>
              <w:jc w:val="center"/>
              <w:rPr>
                <w:szCs w:val="21"/>
              </w:rPr>
            </w:pPr>
            <w:r>
              <w:rPr>
                <w:szCs w:val="21"/>
              </w:rPr>
              <w:t>系统日志</w:t>
            </w:r>
          </w:p>
        </w:tc>
        <w:tc>
          <w:tcPr>
            <w:tcW w:w="5688" w:type="dxa"/>
            <w:noWrap w:val="0"/>
            <w:vAlign w:val="center"/>
          </w:tcPr>
          <w:p w14:paraId="644E06E0">
            <w:pPr>
              <w:rPr>
                <w:color w:val="000000"/>
                <w:szCs w:val="21"/>
              </w:rPr>
            </w:pPr>
            <w:r>
              <w:rPr>
                <w:color w:val="000000"/>
                <w:szCs w:val="21"/>
              </w:rPr>
              <w:t>包括WCS系统登录的信息和关键模块操作的信息，包括操作人、操作时间、操作事件等</w:t>
            </w:r>
          </w:p>
        </w:tc>
      </w:tr>
    </w:tbl>
    <w:p w14:paraId="1DD980E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Times New Roman" w:hAnsi="Times New Roman" w:eastAsia="宋体" w:cs="Times New Roman"/>
          <w:b/>
          <w:bCs/>
          <w:szCs w:val="21"/>
          <w:lang w:val="en-US" w:eastAsia="zh-CN"/>
        </w:rPr>
      </w:pPr>
    </w:p>
    <w:p w14:paraId="59087562">
      <w:pPr>
        <w:outlineLvl w:val="9"/>
        <w:rPr>
          <w:rFonts w:hint="default"/>
          <w:lang w:val="en-US" w:eastAsia="zh-CN"/>
        </w:rPr>
      </w:pPr>
      <w:bookmarkStart w:id="94" w:name="_Toc896706600"/>
    </w:p>
    <w:p w14:paraId="2F63B030">
      <w:pPr>
        <w:widowControl/>
        <w:numPr>
          <w:ilvl w:val="0"/>
          <w:numId w:val="3"/>
        </w:numPr>
        <w:tabs>
          <w:tab w:val="left" w:pos="525"/>
        </w:tabs>
        <w:adjustRightInd w:val="0"/>
        <w:snapToGrid w:val="0"/>
        <w:spacing w:before="156" w:beforeLines="50" w:line="360" w:lineRule="auto"/>
        <w:ind w:left="0" w:firstLine="0"/>
        <w:jc w:val="left"/>
        <w:outlineLvl w:val="0"/>
        <w:rPr>
          <w:rFonts w:hint="eastAsia" w:ascii="微软雅黑" w:hAnsi="微软雅黑" w:eastAsia="宋体" w:cs="Times New Roman"/>
          <w:b/>
          <w:sz w:val="28"/>
          <w:szCs w:val="28"/>
        </w:rPr>
      </w:pPr>
      <w:bookmarkStart w:id="95" w:name="_Toc12487"/>
      <w:r>
        <w:rPr>
          <w:rFonts w:hint="eastAsia" w:ascii="微软雅黑" w:hAnsi="微软雅黑" w:eastAsia="宋体" w:cs="Times New Roman"/>
          <w:b/>
          <w:sz w:val="28"/>
          <w:szCs w:val="28"/>
        </w:rPr>
        <w:t>接口示例</w:t>
      </w:r>
      <w:bookmarkEnd w:id="94"/>
      <w:bookmarkEnd w:id="95"/>
    </w:p>
    <w:p w14:paraId="1E6AEDF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 w:ascii="Times New Roman" w:hAnsi="Times New Roman" w:eastAsia="宋体" w:cs="Times New Roman"/>
          <w:szCs w:val="21"/>
          <w:lang w:val="en-US" w:eastAsia="zh-CN"/>
        </w:rPr>
      </w:pPr>
      <w:r>
        <w:rPr>
          <w:rFonts w:hint="eastAsia" w:ascii="Times New Roman" w:hAnsi="Times New Roman" w:eastAsia="宋体" w:cs="Times New Roman"/>
          <w:szCs w:val="21"/>
          <w:lang w:val="en-US" w:eastAsia="zh-CN"/>
        </w:rPr>
        <w:t>以下只是正常流程的接口示例，具体需参照接口列表的接口所在的文档各场景回调示例不一一举出。</w:t>
      </w:r>
    </w:p>
    <w:p w14:paraId="0736FB7D">
      <w:pPr>
        <w:spacing w:before="120" w:after="120" w:line="288" w:lineRule="auto"/>
        <w:jc w:val="left"/>
      </w:pPr>
      <w:r>
        <w:rPr>
          <w:rFonts w:ascii="Arial" w:hAnsi="Arial" w:eastAsia="等线" w:cs="Arial"/>
          <w:sz w:val="22"/>
        </w:rPr>
        <w:t>step1:任务下发</w:t>
      </w:r>
    </w:p>
    <w:tbl>
      <w:tblPr>
        <w:tblStyle w:val="28"/>
        <w:tblW w:w="0" w:type="auto"/>
        <w:tblInd w:w="0" w:type="dxa"/>
        <w:tblBorders>
          <w:top w:val="single" w:color="DEE0E3" w:sz="0" w:space="0"/>
          <w:left w:val="single" w:color="DEE0E3" w:sz="0" w:space="0"/>
          <w:bottom w:val="single" w:color="DEE0E3" w:sz="0" w:space="0"/>
          <w:right w:val="single" w:color="DEE0E3" w:sz="0" w:space="0"/>
          <w:insideH w:val="single" w:color="DEE0E3" w:sz="0" w:space="0"/>
          <w:insideV w:val="single" w:color="DEE0E3" w:sz="0" w:space="0"/>
        </w:tblBorders>
        <w:tblLayout w:type="fixed"/>
        <w:tblCellMar>
          <w:top w:w="0" w:type="dxa"/>
          <w:left w:w="10" w:type="dxa"/>
          <w:bottom w:w="0" w:type="dxa"/>
          <w:right w:w="10" w:type="dxa"/>
        </w:tblCellMar>
      </w:tblPr>
      <w:tblGrid>
        <w:gridCol w:w="8280"/>
      </w:tblGrid>
      <w:tr w14:paraId="3A351805">
        <w:tblPrEx>
          <w:tblBorders>
            <w:top w:val="single" w:color="DEE0E3" w:sz="0" w:space="0"/>
            <w:left w:val="single" w:color="DEE0E3" w:sz="0" w:space="0"/>
            <w:bottom w:val="single" w:color="DEE0E3" w:sz="0" w:space="0"/>
            <w:right w:val="single" w:color="DEE0E3" w:sz="0" w:space="0"/>
            <w:insideH w:val="single" w:color="DEE0E3" w:sz="0" w:space="0"/>
            <w:insideV w:val="single" w:color="DEE0E3" w:sz="0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8280" w:type="dxa"/>
            <w:shd w:val="clear" w:color="auto" w:fill="F5F6F7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635AA214">
            <w:pPr>
              <w:spacing w:before="120" w:after="120" w:line="288" w:lineRule="auto"/>
              <w:jc w:val="left"/>
              <w:rPr>
                <w:rFonts w:ascii="Consolas" w:hAnsi="Consolas" w:eastAsia="宋体" w:cs="Consolas"/>
                <w:color w:val="646A73"/>
                <w:sz w:val="22"/>
              </w:rPr>
            </w:pPr>
            <w:r>
              <w:rPr>
                <w:rFonts w:ascii="Consolas" w:hAnsi="Consolas" w:eastAsia="Consolas" w:cs="Consolas"/>
                <w:color w:val="646A73"/>
                <w:sz w:val="22"/>
              </w:rPr>
              <w:t>JSON</w:t>
            </w:r>
          </w:p>
          <w:p w14:paraId="730FBD76">
            <w:pPr>
              <w:keepNext w:val="0"/>
              <w:keepLines w:val="0"/>
              <w:widowControl/>
              <w:suppressLineNumbers w:val="0"/>
              <w:shd w:val="clear" w:fill="FFFFFE"/>
              <w:spacing w:line="240" w:lineRule="atLeast"/>
              <w:jc w:val="left"/>
              <w:rPr>
                <w:rFonts w:ascii="Consolas" w:hAnsi="Consolas" w:eastAsia="Consolas" w:cs="Consolas"/>
                <w:b w:val="0"/>
                <w:bCs w:val="0"/>
                <w:color w:val="000000"/>
                <w:sz w:val="18"/>
                <w:szCs w:val="18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{</w:t>
            </w:r>
          </w:p>
          <w:p w14:paraId="337090AC">
            <w:pPr>
              <w:keepNext w:val="0"/>
              <w:keepLines w:val="0"/>
              <w:widowControl/>
              <w:suppressLineNumbers w:val="0"/>
              <w:shd w:val="clear" w:fill="FFFFFE"/>
              <w:spacing w:line="240" w:lineRule="atLeast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8"/>
                <w:szCs w:val="18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"TaskStatus"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eastAsia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100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64F9FC3C">
            <w:pPr>
              <w:keepNext w:val="0"/>
              <w:keepLines w:val="0"/>
              <w:widowControl/>
              <w:suppressLineNumbers w:val="0"/>
              <w:shd w:val="clear" w:fill="FFFFFE"/>
              <w:spacing w:line="240" w:lineRule="atLeast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8"/>
                <w:szCs w:val="18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"SourceAddress"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</w:t>
            </w:r>
            <w:r>
              <w:rPr>
                <w:rFonts w:hint="eastAsia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001-001-001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16A3A38F">
            <w:pPr>
              <w:keepNext w:val="0"/>
              <w:keepLines w:val="0"/>
              <w:widowControl/>
              <w:suppressLineNumbers w:val="0"/>
              <w:shd w:val="clear" w:fill="FFFFFE"/>
              <w:spacing w:line="240" w:lineRule="atLeast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8"/>
                <w:szCs w:val="18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"TargetAddress"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</w:t>
            </w:r>
            <w:r>
              <w:rPr>
                <w:rFonts w:hint="eastAsia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001-003-001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19414313">
            <w:pPr>
              <w:keepNext w:val="0"/>
              <w:keepLines w:val="0"/>
              <w:widowControl/>
              <w:suppressLineNumbers w:val="0"/>
              <w:shd w:val="clear" w:fill="FFFFFE"/>
              <w:spacing w:line="240" w:lineRule="atLeast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8"/>
                <w:szCs w:val="18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"PalletCode"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</w:t>
            </w:r>
            <w:r>
              <w:rPr>
                <w:rFonts w:hint="eastAsia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A123456789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3FA28B25">
            <w:pPr>
              <w:keepNext w:val="0"/>
              <w:keepLines w:val="0"/>
              <w:widowControl/>
              <w:suppressLineNumbers w:val="0"/>
              <w:shd w:val="clear" w:fill="FFFFFE"/>
              <w:spacing w:line="240" w:lineRule="atLeast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8"/>
                <w:szCs w:val="18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"TaskType"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: </w:t>
            </w:r>
            <w:r>
              <w:rPr>
                <w:rFonts w:hint="eastAsia" w:ascii="Consolas" w:hAnsi="Consolas" w:eastAsia="Consolas" w:cs="Consolas"/>
                <w:b w:val="0"/>
                <w:bCs w:val="0"/>
                <w:color w:val="0451A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100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,</w:t>
            </w:r>
          </w:p>
          <w:p w14:paraId="0E8CE37C">
            <w:pPr>
              <w:keepNext w:val="0"/>
              <w:keepLines w:val="0"/>
              <w:widowControl/>
              <w:suppressLineNumbers w:val="0"/>
              <w:shd w:val="clear" w:fill="FFFFFE"/>
              <w:spacing w:line="240" w:lineRule="atLeast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8"/>
                <w:szCs w:val="18"/>
                <w:lang w:val="en-US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 xml:space="preserve">    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A31515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"TaskNum"</w:t>
            </w: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:</w:t>
            </w:r>
            <w:r>
              <w:rPr>
                <w:rFonts w:hint="eastAsia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1,</w:t>
            </w:r>
          </w:p>
          <w:p w14:paraId="68C7922E">
            <w:pPr>
              <w:keepNext w:val="0"/>
              <w:keepLines w:val="0"/>
              <w:widowControl/>
              <w:suppressLineNumbers w:val="0"/>
              <w:shd w:val="clear" w:fill="FFFFFE"/>
              <w:spacing w:line="240" w:lineRule="atLeast"/>
              <w:jc w:val="left"/>
              <w:rPr>
                <w:rFonts w:hint="default" w:ascii="Consolas" w:hAnsi="Consolas" w:eastAsia="Consolas" w:cs="Consolas"/>
                <w:b w:val="0"/>
                <w:bCs w:val="0"/>
                <w:color w:val="000000"/>
                <w:sz w:val="18"/>
                <w:szCs w:val="18"/>
              </w:rPr>
            </w:pPr>
            <w:r>
              <w:rPr>
                <w:rFonts w:hint="default" w:ascii="Consolas" w:hAnsi="Consolas" w:eastAsia="Consolas" w:cs="Consolas"/>
                <w:b w:val="0"/>
                <w:bCs w:val="0"/>
                <w:color w:val="000000"/>
                <w:kern w:val="0"/>
                <w:sz w:val="18"/>
                <w:szCs w:val="18"/>
                <w:shd w:val="clear" w:fill="FFFFFE"/>
                <w:lang w:val="en-US" w:eastAsia="zh-CN" w:bidi="ar"/>
              </w:rPr>
              <w:t>}</w:t>
            </w:r>
          </w:p>
          <w:p w14:paraId="0BEA6519">
            <w:pPr>
              <w:spacing w:before="120" w:after="120" w:line="288" w:lineRule="auto"/>
              <w:jc w:val="left"/>
            </w:pPr>
          </w:p>
        </w:tc>
      </w:tr>
    </w:tbl>
    <w:p w14:paraId="2CB9BF58">
      <w:pPr>
        <w:rPr>
          <w:rFonts w:hint="eastAsia" w:asciiTheme="minorEastAsia" w:hAnsiTheme="minorEastAsia"/>
        </w:rPr>
      </w:pPr>
    </w:p>
    <w:p w14:paraId="6CEE6277">
      <w:pPr>
        <w:widowControl/>
        <w:numPr>
          <w:ilvl w:val="0"/>
          <w:numId w:val="3"/>
        </w:numPr>
        <w:tabs>
          <w:tab w:val="left" w:pos="525"/>
        </w:tabs>
        <w:adjustRightInd w:val="0"/>
        <w:snapToGrid w:val="0"/>
        <w:spacing w:before="156" w:beforeLines="50" w:line="360" w:lineRule="auto"/>
        <w:ind w:left="0" w:firstLine="0"/>
        <w:jc w:val="left"/>
        <w:outlineLvl w:val="0"/>
        <w:rPr>
          <w:rFonts w:hint="eastAsia" w:ascii="微软雅黑" w:hAnsi="微软雅黑" w:eastAsia="宋体" w:cs="Times New Roman"/>
          <w:b/>
          <w:sz w:val="28"/>
          <w:szCs w:val="28"/>
        </w:rPr>
      </w:pPr>
      <w:bookmarkStart w:id="96" w:name="_Toc2055075201"/>
      <w:bookmarkStart w:id="97" w:name="_Toc14281"/>
      <w:r>
        <w:rPr>
          <w:rFonts w:hint="eastAsia" w:ascii="微软雅黑" w:hAnsi="微软雅黑" w:eastAsia="宋体" w:cs="Times New Roman"/>
          <w:b/>
          <w:sz w:val="28"/>
          <w:szCs w:val="28"/>
        </w:rPr>
        <w:t>接口清单</w:t>
      </w:r>
      <w:bookmarkEnd w:id="96"/>
      <w:bookmarkEnd w:id="97"/>
    </w:p>
    <w:p w14:paraId="104464B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 w:ascii="Times New Roman" w:hAnsi="Times New Roman" w:eastAsia="宋体" w:cs="Times New Roman"/>
          <w:szCs w:val="21"/>
          <w:lang w:val="en-US" w:eastAsia="zh-CN"/>
        </w:rPr>
      </w:pPr>
      <w:r>
        <w:rPr>
          <w:rFonts w:hint="eastAsia" w:ascii="Times New Roman" w:hAnsi="Times New Roman" w:eastAsia="宋体" w:cs="Times New Roman"/>
          <w:szCs w:val="21"/>
          <w:lang w:val="en-US" w:eastAsia="zh-CN"/>
        </w:rPr>
        <w:t>接口文件仅供参考，实际与满足《作业流程》文件为准且不超过项目范围。</w:t>
      </w:r>
    </w:p>
    <w:p w14:paraId="2AD8B97E">
      <w:pPr>
        <w:widowControl/>
        <w:numPr>
          <w:ilvl w:val="1"/>
          <w:numId w:val="3"/>
        </w:numPr>
        <w:tabs>
          <w:tab w:val="left" w:pos="720"/>
        </w:tabs>
        <w:adjustRightInd w:val="0"/>
        <w:snapToGrid w:val="0"/>
        <w:spacing w:before="156" w:beforeLines="50" w:line="360" w:lineRule="auto"/>
        <w:ind w:left="0" w:firstLine="0"/>
        <w:jc w:val="left"/>
        <w:outlineLvl w:val="1"/>
        <w:rPr>
          <w:rFonts w:hint="eastAsia" w:ascii="微软雅黑" w:hAnsi="微软雅黑" w:eastAsia="宋体" w:cs="Times New Roman"/>
          <w:b/>
          <w:sz w:val="24"/>
          <w:szCs w:val="24"/>
        </w:rPr>
      </w:pPr>
      <w:bookmarkStart w:id="98" w:name="_Toc13711"/>
      <w:r>
        <w:rPr>
          <w:rFonts w:hint="eastAsia" w:ascii="微软雅黑" w:hAnsi="微软雅黑" w:eastAsia="宋体" w:cs="Times New Roman"/>
          <w:b/>
          <w:sz w:val="24"/>
          <w:szCs w:val="24"/>
          <w:lang w:val="en-US" w:eastAsia="zh-CN"/>
        </w:rPr>
        <w:t>XXX接口</w:t>
      </w:r>
      <w:bookmarkEnd w:id="98"/>
    </w:p>
    <w:p w14:paraId="14D73BA0">
      <w:pPr>
        <w:ind w:firstLine="480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 w14:paraId="6F3DBAA8">
      <w:pPr>
        <w:widowControl/>
        <w:numPr>
          <w:ilvl w:val="1"/>
          <w:numId w:val="3"/>
        </w:numPr>
        <w:tabs>
          <w:tab w:val="left" w:pos="720"/>
        </w:tabs>
        <w:adjustRightInd w:val="0"/>
        <w:snapToGrid w:val="0"/>
        <w:spacing w:before="156" w:beforeLines="50" w:line="360" w:lineRule="auto"/>
        <w:ind w:left="0" w:firstLine="0"/>
        <w:jc w:val="left"/>
        <w:outlineLvl w:val="1"/>
        <w:rPr>
          <w:rFonts w:hint="eastAsia" w:ascii="微软雅黑" w:hAnsi="微软雅黑" w:eastAsia="宋体" w:cs="Times New Roman"/>
          <w:b/>
          <w:sz w:val="24"/>
          <w:szCs w:val="24"/>
          <w:lang w:val="en-US" w:eastAsia="zh-CN"/>
        </w:rPr>
      </w:pPr>
      <w:bookmarkStart w:id="99" w:name="_Toc32009"/>
      <w:bookmarkStart w:id="100" w:name="_Toc1833944001"/>
      <w:r>
        <w:rPr>
          <w:rFonts w:hint="eastAsia" w:ascii="微软雅黑" w:hAnsi="微软雅黑" w:eastAsia="宋体" w:cs="Times New Roman"/>
          <w:b/>
          <w:sz w:val="24"/>
          <w:szCs w:val="24"/>
          <w:lang w:val="en-US" w:eastAsia="zh-CN"/>
        </w:rPr>
        <w:t>XXX接口</w:t>
      </w:r>
      <w:bookmarkEnd w:id="99"/>
    </w:p>
    <w:p w14:paraId="42B7313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2" w:firstLineChars="200"/>
        <w:textAlignment w:val="auto"/>
        <w:rPr>
          <w:rFonts w:hint="eastAsia" w:ascii="微软雅黑" w:hAnsi="微软雅黑" w:eastAsia="宋体" w:cs="Times New Roman"/>
          <w:b/>
          <w:sz w:val="24"/>
          <w:szCs w:val="24"/>
          <w:lang w:val="en-US" w:eastAsia="zh-CN"/>
        </w:rPr>
      </w:pPr>
    </w:p>
    <w:p w14:paraId="4BC5C470">
      <w:pPr>
        <w:widowControl/>
        <w:numPr>
          <w:ilvl w:val="0"/>
          <w:numId w:val="3"/>
        </w:numPr>
        <w:tabs>
          <w:tab w:val="left" w:pos="525"/>
        </w:tabs>
        <w:adjustRightInd w:val="0"/>
        <w:snapToGrid w:val="0"/>
        <w:spacing w:before="156" w:beforeLines="50" w:line="360" w:lineRule="auto"/>
        <w:ind w:left="0" w:firstLine="0"/>
        <w:jc w:val="left"/>
        <w:outlineLvl w:val="0"/>
        <w:rPr>
          <w:rFonts w:hint="eastAsia" w:ascii="微软雅黑" w:hAnsi="微软雅黑" w:eastAsia="宋体" w:cs="Times New Roman"/>
          <w:b/>
          <w:sz w:val="28"/>
          <w:szCs w:val="28"/>
        </w:rPr>
      </w:pPr>
      <w:bookmarkStart w:id="101" w:name="_Toc14509"/>
      <w:r>
        <w:rPr>
          <w:rFonts w:hint="eastAsia" w:ascii="微软雅黑" w:hAnsi="微软雅黑" w:eastAsia="宋体" w:cs="Times New Roman"/>
          <w:b/>
          <w:sz w:val="28"/>
          <w:szCs w:val="28"/>
        </w:rPr>
        <w:t>系统</w:t>
      </w:r>
      <w:bookmarkEnd w:id="100"/>
      <w:r>
        <w:rPr>
          <w:rFonts w:hint="eastAsia" w:ascii="微软雅黑" w:hAnsi="微软雅黑" w:eastAsia="宋体" w:cs="Times New Roman"/>
          <w:b/>
          <w:sz w:val="28"/>
          <w:szCs w:val="28"/>
          <w:lang w:val="en-US" w:eastAsia="zh-CN"/>
        </w:rPr>
        <w:t>介绍</w:t>
      </w:r>
      <w:bookmarkEnd w:id="101"/>
      <w:r>
        <w:rPr>
          <w:rFonts w:hint="eastAsia" w:ascii="微软雅黑" w:hAnsi="微软雅黑" w:eastAsia="宋体" w:cs="Times New Roman"/>
          <w:b/>
          <w:sz w:val="28"/>
          <w:szCs w:val="28"/>
        </w:rPr>
        <w:t xml:space="preserve"> </w:t>
      </w:r>
    </w:p>
    <w:p w14:paraId="7D0DEB34">
      <w:pPr>
        <w:widowControl/>
        <w:numPr>
          <w:ilvl w:val="1"/>
          <w:numId w:val="3"/>
        </w:numPr>
        <w:tabs>
          <w:tab w:val="left" w:pos="720"/>
        </w:tabs>
        <w:adjustRightInd w:val="0"/>
        <w:snapToGrid w:val="0"/>
        <w:spacing w:before="156" w:beforeLines="50" w:line="360" w:lineRule="auto"/>
        <w:ind w:left="0" w:firstLine="0"/>
        <w:jc w:val="left"/>
        <w:outlineLvl w:val="1"/>
        <w:rPr>
          <w:rFonts w:hint="eastAsia" w:ascii="微软雅黑" w:hAnsi="微软雅黑" w:eastAsia="宋体" w:cs="Times New Roman"/>
          <w:b/>
          <w:sz w:val="24"/>
          <w:szCs w:val="24"/>
        </w:rPr>
      </w:pPr>
      <w:bookmarkStart w:id="102" w:name="_Toc264039416"/>
      <w:bookmarkStart w:id="103" w:name="_Toc4670"/>
      <w:r>
        <w:rPr>
          <w:rFonts w:hint="eastAsia" w:ascii="微软雅黑" w:hAnsi="微软雅黑" w:eastAsia="宋体" w:cs="Times New Roman"/>
          <w:b/>
          <w:sz w:val="24"/>
          <w:szCs w:val="24"/>
          <w:lang w:val="en-US" w:eastAsia="zh-CN"/>
        </w:rPr>
        <w:t>WMS</w:t>
      </w:r>
      <w:r>
        <w:rPr>
          <w:rFonts w:hint="eastAsia" w:ascii="微软雅黑" w:hAnsi="微软雅黑" w:eastAsia="宋体" w:cs="Times New Roman"/>
          <w:b/>
          <w:sz w:val="24"/>
          <w:szCs w:val="24"/>
        </w:rPr>
        <w:t>系统</w:t>
      </w:r>
      <w:bookmarkEnd w:id="102"/>
      <w:bookmarkEnd w:id="103"/>
    </w:p>
    <w:p w14:paraId="1A052706">
      <w:pPr>
        <w:widowControl/>
        <w:numPr>
          <w:ilvl w:val="2"/>
          <w:numId w:val="3"/>
        </w:numPr>
        <w:tabs>
          <w:tab w:val="left" w:pos="945"/>
        </w:tabs>
        <w:adjustRightInd w:val="0"/>
        <w:snapToGrid w:val="0"/>
        <w:spacing w:before="156" w:beforeLines="50" w:line="360" w:lineRule="auto"/>
        <w:ind w:left="210" w:leftChars="100" w:firstLine="0"/>
        <w:jc w:val="left"/>
        <w:outlineLvl w:val="2"/>
        <w:rPr>
          <w:rFonts w:hint="eastAsia" w:ascii="微软雅黑" w:hAnsi="微软雅黑" w:eastAsia="宋体" w:cs="Times New Roman"/>
          <w:b/>
          <w:sz w:val="24"/>
          <w:szCs w:val="24"/>
        </w:rPr>
      </w:pPr>
      <w:bookmarkStart w:id="104" w:name="_Toc1009250010"/>
      <w:bookmarkStart w:id="105" w:name="_Toc22531"/>
      <w:r>
        <w:rPr>
          <w:rFonts w:hint="eastAsia" w:ascii="微软雅黑" w:hAnsi="微软雅黑" w:eastAsia="宋体" w:cs="Times New Roman"/>
          <w:b/>
          <w:sz w:val="24"/>
          <w:szCs w:val="24"/>
        </w:rPr>
        <w:t>系统概述</w:t>
      </w:r>
      <w:bookmarkEnd w:id="104"/>
      <w:bookmarkEnd w:id="105"/>
    </w:p>
    <w:p w14:paraId="52B6D1D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 w:ascii="Times New Roman" w:hAnsi="Times New Roman" w:eastAsia="宋体" w:cs="Times New Roman"/>
          <w:szCs w:val="21"/>
          <w:lang w:val="en-US" w:eastAsia="zh-CN"/>
        </w:rPr>
      </w:pPr>
      <w:r>
        <w:rPr>
          <w:rFonts w:hint="eastAsia" w:ascii="Times New Roman" w:hAnsi="Times New Roman" w:eastAsia="宋体" w:cs="Times New Roman"/>
          <w:szCs w:val="21"/>
          <w:lang w:val="en-US" w:eastAsia="zh-CN"/>
        </w:rPr>
        <w:t>本项目软件应用系统主要采用WMS系统，实现上游系统（ERP系统）与下游系统（WCS系统）的作业单据任务、库位管理、库存管理。WMS系统主要管理范围包括“任务下发、任务执行过程的记录、物料管理、货位管理”，所有任务信息通过ERP系统实时下推单据至WMS系统，执行结果由WCS系统实时上推WMS系统再将数据处理回调至ERP系统。</w:t>
      </w:r>
    </w:p>
    <w:p w14:paraId="4A9D1BF1">
      <w:pPr>
        <w:widowControl/>
        <w:numPr>
          <w:ilvl w:val="2"/>
          <w:numId w:val="3"/>
        </w:numPr>
        <w:tabs>
          <w:tab w:val="left" w:pos="945"/>
        </w:tabs>
        <w:adjustRightInd w:val="0"/>
        <w:snapToGrid w:val="0"/>
        <w:spacing w:before="156" w:beforeLines="50" w:line="360" w:lineRule="auto"/>
        <w:ind w:left="210" w:leftChars="100" w:firstLine="0"/>
        <w:jc w:val="left"/>
        <w:outlineLvl w:val="2"/>
        <w:rPr>
          <w:rFonts w:hint="eastAsia" w:ascii="微软雅黑" w:hAnsi="微软雅黑" w:eastAsia="宋体" w:cs="Times New Roman"/>
          <w:b/>
          <w:sz w:val="24"/>
          <w:szCs w:val="24"/>
        </w:rPr>
      </w:pPr>
      <w:bookmarkStart w:id="106" w:name="_Toc1639074064"/>
      <w:bookmarkStart w:id="107" w:name="_Toc26489"/>
      <w:r>
        <w:rPr>
          <w:rFonts w:hint="eastAsia" w:ascii="微软雅黑" w:hAnsi="微软雅黑" w:eastAsia="宋体" w:cs="Times New Roman"/>
          <w:b/>
          <w:sz w:val="24"/>
          <w:szCs w:val="24"/>
        </w:rPr>
        <w:t>系统界面</w:t>
      </w:r>
      <w:bookmarkEnd w:id="106"/>
      <w:bookmarkEnd w:id="107"/>
    </w:p>
    <w:p w14:paraId="0845C98A">
      <w:pPr>
        <w:jc w:val="center"/>
        <w:rPr>
          <w:rFonts w:hint="default" w:ascii="Times New Roman" w:hAnsi="Times New Roman" w:cs="Times New Roman"/>
        </w:rPr>
      </w:pPr>
      <w:r>
        <w:drawing>
          <wp:inline distT="0" distB="0" distL="114300" distR="114300">
            <wp:extent cx="5278120" cy="2672715"/>
            <wp:effectExtent l="0" t="0" r="17780" b="13335"/>
            <wp:docPr id="1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67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WMS</w:t>
      </w:r>
      <w:r>
        <w:rPr>
          <w:rFonts w:hint="default" w:ascii="Times New Roman" w:hAnsi="Times New Roman" w:cs="Times New Roman"/>
        </w:rPr>
        <w:t>系统界面示意 图8-1</w:t>
      </w:r>
    </w:p>
    <w:p w14:paraId="683E84C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 w:ascii="Times New Roman" w:hAnsi="Times New Roman" w:eastAsia="宋体" w:cs="Times New Roman"/>
          <w:szCs w:val="21"/>
          <w:lang w:val="en-US" w:eastAsia="zh-CN"/>
        </w:rPr>
      </w:pPr>
      <w:r>
        <w:rPr>
          <w:rFonts w:hint="eastAsia" w:ascii="Times New Roman" w:hAnsi="Times New Roman" w:eastAsia="宋体" w:cs="Times New Roman"/>
          <w:szCs w:val="21"/>
          <w:lang w:val="en-US" w:eastAsia="zh-CN"/>
        </w:rPr>
        <w:t>上图为WMS系统功能界面页</w:t>
      </w:r>
    </w:p>
    <w:p w14:paraId="227C7EB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/>
        <w:jc w:val="center"/>
        <w:textAlignment w:val="auto"/>
        <w:rPr>
          <w:rFonts w:hint="eastAsia" w:asciiTheme="minorEastAsia" w:hAnsiTheme="minorEastAsia"/>
        </w:rPr>
      </w:pPr>
      <w:r>
        <w:drawing>
          <wp:inline distT="0" distB="0" distL="114300" distR="114300">
            <wp:extent cx="5278120" cy="2672715"/>
            <wp:effectExtent l="0" t="0" r="17780" b="13335"/>
            <wp:docPr id="20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67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1585C0">
      <w:pPr>
        <w:jc w:val="center"/>
        <w:rPr>
          <w:rFonts w:hint="default" w:ascii="Times New Roman" w:hAnsi="Times New Roman" w:cs="Times New Roman" w:eastAsiaTheme="minorEastAsia"/>
          <w:b/>
          <w:bCs/>
          <w:lang w:eastAsia="zh-CN"/>
        </w:rPr>
      </w:pPr>
      <w:r>
        <w:rPr>
          <w:rFonts w:hint="eastAsia" w:ascii="Times New Roman" w:hAnsi="Times New Roman" w:cs="Times New Roman"/>
          <w:b/>
          <w:bCs/>
          <w:lang w:val="en-US" w:eastAsia="zh-CN"/>
        </w:rPr>
        <w:t>WMS</w:t>
      </w:r>
      <w:r>
        <w:rPr>
          <w:rFonts w:hint="default" w:ascii="Times New Roman" w:hAnsi="Times New Roman" w:cs="Times New Roman"/>
          <w:b/>
          <w:bCs/>
        </w:rPr>
        <w:t>系统接口界面示意 图8-</w:t>
      </w:r>
      <w:r>
        <w:rPr>
          <w:rFonts w:hint="default" w:ascii="Times New Roman" w:hAnsi="Times New Roman" w:cs="Times New Roman"/>
          <w:b/>
          <w:bCs/>
          <w:lang w:val="en-US" w:eastAsia="zh-CN"/>
        </w:rPr>
        <w:t>2</w:t>
      </w:r>
    </w:p>
    <w:p w14:paraId="186BDFA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 w:asciiTheme="minorEastAsia" w:hAnsiTheme="minorEastAsia"/>
        </w:rPr>
      </w:pPr>
      <w:r>
        <w:rPr>
          <w:rFonts w:hint="eastAsia" w:ascii="Times New Roman" w:hAnsi="Times New Roman" w:eastAsia="宋体" w:cs="Times New Roman"/>
          <w:szCs w:val="21"/>
          <w:lang w:val="en-US" w:eastAsia="zh-CN"/>
        </w:rPr>
        <w:t>WMS提供标准的接口文件，可以支持用户在界面界面进行接口配置等深度作业。</w:t>
      </w:r>
    </w:p>
    <w:p w14:paraId="7D6EDD08">
      <w:pPr>
        <w:jc w:val="center"/>
        <w:rPr>
          <w:rFonts w:hint="default" w:ascii="Times New Roman" w:hAnsi="Times New Roman" w:cs="Times New Roman"/>
          <w:lang w:val="en-US" w:eastAsia="zh-CN"/>
        </w:rPr>
      </w:pPr>
      <w:r>
        <w:drawing>
          <wp:inline distT="0" distB="0" distL="114300" distR="114300">
            <wp:extent cx="5278120" cy="2672715"/>
            <wp:effectExtent l="0" t="0" r="17780" b="13335"/>
            <wp:docPr id="21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67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cs="Times New Roman"/>
          <w:lang w:val="en-US" w:eastAsia="zh-CN"/>
        </w:rPr>
        <w:t>WMS</w:t>
      </w:r>
      <w:r>
        <w:rPr>
          <w:rFonts w:hint="default" w:ascii="Times New Roman" w:hAnsi="Times New Roman" w:cs="Times New Roman"/>
        </w:rPr>
        <w:t>系统接口配置界面示意 图8-</w:t>
      </w:r>
      <w:r>
        <w:rPr>
          <w:rFonts w:hint="default" w:ascii="Times New Roman" w:hAnsi="Times New Roman" w:cs="Times New Roman"/>
          <w:lang w:val="en-US" w:eastAsia="zh-CN"/>
        </w:rPr>
        <w:t>3</w:t>
      </w:r>
    </w:p>
    <w:p w14:paraId="7C6919CA">
      <w:pPr>
        <w:widowControl/>
        <w:numPr>
          <w:ilvl w:val="1"/>
          <w:numId w:val="3"/>
        </w:numPr>
        <w:tabs>
          <w:tab w:val="left" w:pos="720"/>
        </w:tabs>
        <w:adjustRightInd w:val="0"/>
        <w:snapToGrid w:val="0"/>
        <w:spacing w:before="156" w:beforeLines="50" w:line="360" w:lineRule="auto"/>
        <w:ind w:left="0" w:firstLine="0"/>
        <w:jc w:val="left"/>
        <w:outlineLvl w:val="1"/>
        <w:rPr>
          <w:rFonts w:hint="eastAsia" w:ascii="微软雅黑" w:hAnsi="微软雅黑" w:eastAsia="宋体" w:cs="Times New Roman"/>
          <w:b/>
          <w:sz w:val="24"/>
          <w:szCs w:val="24"/>
        </w:rPr>
      </w:pPr>
      <w:bookmarkStart w:id="108" w:name="_Toc20020"/>
      <w:r>
        <w:rPr>
          <w:rFonts w:hint="eastAsia" w:ascii="微软雅黑" w:hAnsi="微软雅黑" w:eastAsia="宋体" w:cs="Times New Roman"/>
          <w:b/>
          <w:sz w:val="24"/>
          <w:szCs w:val="24"/>
          <w:lang w:val="en-US" w:eastAsia="zh-CN"/>
        </w:rPr>
        <w:t>WCS</w:t>
      </w:r>
      <w:r>
        <w:rPr>
          <w:rFonts w:hint="eastAsia" w:ascii="微软雅黑" w:hAnsi="微软雅黑" w:eastAsia="宋体" w:cs="Times New Roman"/>
          <w:b/>
          <w:sz w:val="24"/>
          <w:szCs w:val="24"/>
        </w:rPr>
        <w:t>系统</w:t>
      </w:r>
      <w:bookmarkEnd w:id="108"/>
    </w:p>
    <w:p w14:paraId="4E328687">
      <w:pPr>
        <w:widowControl/>
        <w:numPr>
          <w:ilvl w:val="2"/>
          <w:numId w:val="3"/>
        </w:numPr>
        <w:tabs>
          <w:tab w:val="left" w:pos="945"/>
        </w:tabs>
        <w:adjustRightInd w:val="0"/>
        <w:snapToGrid w:val="0"/>
        <w:spacing w:before="156" w:beforeLines="50" w:line="360" w:lineRule="auto"/>
        <w:ind w:left="210" w:leftChars="100" w:firstLine="0"/>
        <w:jc w:val="left"/>
        <w:outlineLvl w:val="2"/>
        <w:rPr>
          <w:rFonts w:hint="eastAsia" w:ascii="微软雅黑" w:hAnsi="微软雅黑" w:eastAsia="宋体" w:cs="Times New Roman"/>
          <w:b/>
          <w:sz w:val="24"/>
          <w:szCs w:val="24"/>
        </w:rPr>
      </w:pPr>
      <w:bookmarkStart w:id="109" w:name="_Toc29795"/>
      <w:r>
        <w:rPr>
          <w:rFonts w:hint="eastAsia" w:ascii="微软雅黑" w:hAnsi="微软雅黑" w:eastAsia="宋体" w:cs="Times New Roman"/>
          <w:b/>
          <w:sz w:val="24"/>
          <w:szCs w:val="24"/>
        </w:rPr>
        <w:t>系统概述</w:t>
      </w:r>
      <w:bookmarkEnd w:id="109"/>
    </w:p>
    <w:p w14:paraId="157E836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 w:ascii="Times New Roman" w:hAnsi="Times New Roman" w:eastAsia="宋体" w:cs="Times New Roman"/>
          <w:szCs w:val="21"/>
          <w:lang w:val="en-US" w:eastAsia="zh-CN"/>
        </w:rPr>
      </w:pPr>
      <w:r>
        <w:rPr>
          <w:rFonts w:hint="eastAsia" w:ascii="Times New Roman" w:hAnsi="Times New Roman" w:eastAsia="宋体" w:cs="Times New Roman"/>
          <w:szCs w:val="21"/>
          <w:lang w:val="en-US" w:eastAsia="zh-CN"/>
        </w:rPr>
        <w:t>本项目软件应用系统主要采用WCS系统，实现上游系统（WMS系统）与下游设备（堆垛机Or RCS）的作业任务，实现自动搬运。WCS系统主要管理范围包括“任务下发、任务执行过程反馈、堆垛机调度、RCS调度”，所有任务信息通过WMS系统实时下推WCS系统，执行结果由WCS系统实时上推WMS系统。</w:t>
      </w:r>
    </w:p>
    <w:p w14:paraId="7026A04F">
      <w:pPr>
        <w:widowControl/>
        <w:numPr>
          <w:ilvl w:val="2"/>
          <w:numId w:val="3"/>
        </w:numPr>
        <w:tabs>
          <w:tab w:val="left" w:pos="945"/>
        </w:tabs>
        <w:adjustRightInd w:val="0"/>
        <w:snapToGrid w:val="0"/>
        <w:spacing w:before="156" w:beforeLines="50" w:line="360" w:lineRule="auto"/>
        <w:ind w:left="210" w:leftChars="100" w:firstLine="0"/>
        <w:jc w:val="left"/>
        <w:outlineLvl w:val="2"/>
        <w:rPr>
          <w:rFonts w:hint="eastAsia" w:ascii="微软雅黑" w:hAnsi="微软雅黑" w:eastAsia="宋体" w:cs="Times New Roman"/>
          <w:b/>
          <w:sz w:val="24"/>
          <w:szCs w:val="24"/>
        </w:rPr>
      </w:pPr>
      <w:bookmarkStart w:id="110" w:name="_Toc26020"/>
      <w:r>
        <w:rPr>
          <w:rFonts w:hint="eastAsia" w:ascii="微软雅黑" w:hAnsi="微软雅黑" w:eastAsia="宋体" w:cs="Times New Roman"/>
          <w:b/>
          <w:sz w:val="24"/>
          <w:szCs w:val="24"/>
        </w:rPr>
        <w:t>系统界面</w:t>
      </w:r>
      <w:bookmarkEnd w:id="110"/>
    </w:p>
    <w:p w14:paraId="02E6F4CE">
      <w:pPr>
        <w:jc w:val="center"/>
        <w:rPr>
          <w:rFonts w:hint="default" w:ascii="Times New Roman" w:hAnsi="Times New Roman" w:cs="Times New Roman"/>
        </w:rPr>
      </w:pPr>
      <w:r>
        <w:rPr>
          <w:rFonts w:hint="eastAsia" w:asciiTheme="minorEastAsia" w:hAnsiTheme="minorEastAsia"/>
        </w:rPr>
        <w:drawing>
          <wp:inline distT="0" distB="0" distL="114300" distR="114300">
            <wp:extent cx="5266690" cy="2458085"/>
            <wp:effectExtent l="9525" t="9525" r="12065" b="16510"/>
            <wp:docPr id="16" name="图片 16" descr="8173f435-0609-4208-b57c-aa49fc1d414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8173f435-0609-4208-b57c-aa49fc1d414a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580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lang w:val="en-US" w:eastAsia="zh-CN"/>
        </w:rPr>
        <w:t>WC</w:t>
      </w:r>
      <w:r>
        <w:rPr>
          <w:rFonts w:hint="default" w:ascii="Times New Roman" w:hAnsi="Times New Roman" w:cs="Times New Roman"/>
        </w:rPr>
        <w:t>S系统界面示意 图8-1</w:t>
      </w:r>
    </w:p>
    <w:p w14:paraId="2189F36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 w:ascii="Times New Roman" w:hAnsi="Times New Roman" w:eastAsia="宋体" w:cs="Times New Roman"/>
          <w:szCs w:val="21"/>
          <w:lang w:val="en-US" w:eastAsia="zh-CN"/>
        </w:rPr>
      </w:pPr>
      <w:r>
        <w:rPr>
          <w:rFonts w:hint="eastAsia" w:ascii="Times New Roman" w:hAnsi="Times New Roman" w:eastAsia="宋体" w:cs="Times New Roman"/>
          <w:szCs w:val="21"/>
          <w:lang w:val="en-US" w:eastAsia="zh-CN"/>
        </w:rPr>
        <w:t>上图为WCS系统功能界面页</w:t>
      </w:r>
    </w:p>
    <w:p w14:paraId="42F5A8B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/>
        <w:jc w:val="center"/>
        <w:textAlignment w:val="auto"/>
        <w:rPr>
          <w:rFonts w:hint="eastAsia" w:asciiTheme="minorEastAsia" w:hAnsiTheme="minorEastAsia"/>
        </w:rPr>
      </w:pPr>
      <w:r>
        <w:rPr>
          <w:rFonts w:hint="default" w:asciiTheme="minorEastAsia" w:hAnsiTheme="minorEastAsia"/>
          <w:b/>
          <w:bCs/>
          <w:lang w:val="en-US"/>
        </w:rPr>
        <w:drawing>
          <wp:inline distT="0" distB="0" distL="114300" distR="114300">
            <wp:extent cx="6202680" cy="3180080"/>
            <wp:effectExtent l="9525" t="9525" r="20955" b="10795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2680" cy="31800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1DD96A9">
      <w:pPr>
        <w:jc w:val="center"/>
        <w:rPr>
          <w:rFonts w:hint="default" w:ascii="Times New Roman" w:hAnsi="Times New Roman" w:cs="Times New Roman" w:eastAsiaTheme="minorEastAsia"/>
          <w:b/>
          <w:bCs/>
          <w:lang w:eastAsia="zh-CN"/>
        </w:rPr>
      </w:pPr>
      <w:r>
        <w:rPr>
          <w:rFonts w:hint="default" w:ascii="Times New Roman" w:hAnsi="Times New Roman" w:cs="Times New Roman"/>
          <w:b/>
          <w:bCs/>
          <w:lang w:val="en-US" w:eastAsia="zh-CN"/>
        </w:rPr>
        <w:t>WCS</w:t>
      </w:r>
      <w:r>
        <w:rPr>
          <w:rFonts w:hint="default" w:ascii="Times New Roman" w:hAnsi="Times New Roman" w:cs="Times New Roman"/>
          <w:b/>
          <w:bCs/>
        </w:rPr>
        <w:t>系统接口界面示意 图8-</w:t>
      </w:r>
      <w:r>
        <w:rPr>
          <w:rFonts w:hint="default" w:ascii="Times New Roman" w:hAnsi="Times New Roman" w:cs="Times New Roman"/>
          <w:b/>
          <w:bCs/>
          <w:lang w:val="en-US" w:eastAsia="zh-CN"/>
        </w:rPr>
        <w:t>2</w:t>
      </w:r>
    </w:p>
    <w:p w14:paraId="370367C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 w:asciiTheme="minorEastAsia" w:hAnsiTheme="minorEastAsia"/>
        </w:rPr>
      </w:pPr>
      <w:r>
        <w:rPr>
          <w:rFonts w:hint="eastAsia" w:ascii="Times New Roman" w:hAnsi="Times New Roman" w:eastAsia="宋体" w:cs="Times New Roman"/>
          <w:szCs w:val="21"/>
          <w:lang w:val="en-US" w:eastAsia="zh-CN"/>
        </w:rPr>
        <w:t>WCS提供标准的接口文件，可以支持用户在界面界面进行接口配置等深度作业。</w:t>
      </w:r>
    </w:p>
    <w:p w14:paraId="5CAD3274">
      <w:pPr>
        <w:jc w:val="center"/>
        <w:rPr>
          <w:rFonts w:hint="default" w:ascii="Times New Roman" w:hAnsi="Times New Roman" w:cs="Times New Roman" w:eastAsiaTheme="minorEastAsia"/>
          <w:lang w:eastAsia="zh-CN"/>
        </w:rPr>
      </w:pPr>
      <w:r>
        <w:rPr>
          <w:rFonts w:hint="default" w:ascii="Times New Roman" w:hAnsi="Times New Roman" w:cs="Times New Roman"/>
          <w:lang w:val="en-US"/>
        </w:rPr>
        <w:drawing>
          <wp:inline distT="0" distB="0" distL="114300" distR="114300">
            <wp:extent cx="6029960" cy="3736975"/>
            <wp:effectExtent l="9525" t="9525" r="10795" b="17780"/>
            <wp:docPr id="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"/>
                    <pic:cNvPicPr>
                      <a:picLocks noChangeAspect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9960" cy="37369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cs="Times New Roman"/>
          <w:lang w:val="en-US" w:eastAsia="zh-CN"/>
        </w:rPr>
        <w:t>WCS</w:t>
      </w:r>
      <w:r>
        <w:rPr>
          <w:rFonts w:hint="default" w:ascii="Times New Roman" w:hAnsi="Times New Roman" w:cs="Times New Roman"/>
        </w:rPr>
        <w:t>系统接口配置界面示意 图8-</w:t>
      </w:r>
      <w:r>
        <w:rPr>
          <w:rFonts w:hint="default" w:ascii="Times New Roman" w:hAnsi="Times New Roman" w:cs="Times New Roman"/>
          <w:lang w:val="en-US" w:eastAsia="zh-CN"/>
        </w:rPr>
        <w:t>3</w:t>
      </w:r>
    </w:p>
    <w:p w14:paraId="37667A56">
      <w:pPr>
        <w:jc w:val="center"/>
        <w:rPr>
          <w:rFonts w:hint="default" w:ascii="Times New Roman" w:hAnsi="Times New Roman" w:cs="Times New Roman"/>
          <w:lang w:val="en-US" w:eastAsia="zh-CN"/>
        </w:rPr>
      </w:pPr>
    </w:p>
    <w:p w14:paraId="2E40FA7E">
      <w:pPr>
        <w:widowControl/>
        <w:numPr>
          <w:ilvl w:val="0"/>
          <w:numId w:val="3"/>
        </w:numPr>
        <w:tabs>
          <w:tab w:val="left" w:pos="525"/>
        </w:tabs>
        <w:adjustRightInd w:val="0"/>
        <w:snapToGrid w:val="0"/>
        <w:spacing w:before="156" w:beforeLines="50" w:line="360" w:lineRule="auto"/>
        <w:ind w:left="0" w:firstLine="0"/>
        <w:jc w:val="left"/>
        <w:outlineLvl w:val="0"/>
        <w:rPr>
          <w:rFonts w:hint="eastAsia" w:ascii="微软雅黑" w:hAnsi="微软雅黑" w:eastAsia="宋体" w:cs="Times New Roman"/>
          <w:b/>
          <w:sz w:val="28"/>
          <w:szCs w:val="28"/>
        </w:rPr>
      </w:pPr>
      <w:bookmarkStart w:id="111" w:name="_Toc826601427"/>
      <w:bookmarkStart w:id="112" w:name="_Toc19873"/>
      <w:r>
        <w:rPr>
          <w:rFonts w:hint="eastAsia" w:ascii="微软雅黑" w:hAnsi="微软雅黑" w:eastAsia="宋体" w:cs="Times New Roman"/>
          <w:b/>
          <w:sz w:val="28"/>
          <w:szCs w:val="28"/>
        </w:rPr>
        <w:t>服务器要求</w:t>
      </w:r>
      <w:bookmarkEnd w:id="111"/>
      <w:bookmarkEnd w:id="112"/>
    </w:p>
    <w:p w14:paraId="0DD68A9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textAlignment w:val="auto"/>
        <w:rPr>
          <w:rFonts w:hint="eastAsia" w:ascii="Times New Roman" w:hAnsi="Times New Roman" w:eastAsia="宋体" w:cs="Times New Roman"/>
          <w:szCs w:val="21"/>
          <w:lang w:val="en-US" w:eastAsia="zh-CN"/>
        </w:rPr>
      </w:pPr>
      <w:r>
        <w:rPr>
          <w:rFonts w:hint="eastAsia" w:ascii="Times New Roman" w:hAnsi="Times New Roman" w:eastAsia="宋体" w:cs="Times New Roman"/>
          <w:szCs w:val="21"/>
          <w:lang w:val="en-US" w:eastAsia="zh-CN"/>
        </w:rPr>
        <w:t>支持乙方自采物理机或客户提供物理机、虚拟机两种场景下的系统部署工作。本文件中的推荐仅作为本项目的最低要求推荐，未考虑客户未来的业务拓展需求，客户可根据自身的具体规划做相应配置升级。本服务器要求为最低配置要求不包括对项目未来的拓展评估，用户可以根据自身企业的具体发展规划做相应配置提升。</w:t>
      </w:r>
    </w:p>
    <w:p w14:paraId="7A9096E0">
      <w:pPr>
        <w:widowControl/>
        <w:numPr>
          <w:ilvl w:val="1"/>
          <w:numId w:val="3"/>
        </w:numPr>
        <w:tabs>
          <w:tab w:val="left" w:pos="720"/>
        </w:tabs>
        <w:adjustRightInd w:val="0"/>
        <w:snapToGrid w:val="0"/>
        <w:spacing w:before="156" w:beforeLines="50" w:line="360" w:lineRule="auto"/>
        <w:ind w:left="0" w:firstLine="0"/>
        <w:jc w:val="left"/>
        <w:outlineLvl w:val="1"/>
        <w:rPr>
          <w:rFonts w:hint="eastAsia" w:ascii="微软雅黑" w:hAnsi="微软雅黑" w:eastAsia="宋体" w:cs="Times New Roman"/>
          <w:b/>
          <w:sz w:val="24"/>
          <w:szCs w:val="24"/>
        </w:rPr>
      </w:pPr>
      <w:bookmarkStart w:id="113" w:name="_Toc618471146"/>
      <w:bookmarkStart w:id="114" w:name="_Toc27866"/>
      <w:r>
        <w:rPr>
          <w:rFonts w:hint="eastAsia" w:ascii="微软雅黑" w:hAnsi="微软雅黑" w:eastAsia="宋体" w:cs="Times New Roman"/>
          <w:b/>
          <w:sz w:val="24"/>
          <w:szCs w:val="24"/>
          <w:lang w:val="en-US" w:eastAsia="zh-CN"/>
        </w:rPr>
        <w:t>WCS</w:t>
      </w:r>
      <w:r>
        <w:rPr>
          <w:rFonts w:hint="eastAsia" w:ascii="微软雅黑" w:hAnsi="微软雅黑" w:eastAsia="宋体" w:cs="Times New Roman"/>
          <w:b/>
          <w:sz w:val="24"/>
          <w:szCs w:val="24"/>
        </w:rPr>
        <w:t>服务器要求</w:t>
      </w:r>
      <w:bookmarkEnd w:id="113"/>
      <w:bookmarkEnd w:id="114"/>
    </w:p>
    <w:tbl>
      <w:tblPr>
        <w:tblStyle w:val="73"/>
        <w:tblW w:w="9639" w:type="dxa"/>
        <w:jc w:val="center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637"/>
        <w:gridCol w:w="1906"/>
        <w:gridCol w:w="2028"/>
        <w:gridCol w:w="2018"/>
        <w:gridCol w:w="2050"/>
      </w:tblGrid>
      <w:tr w14:paraId="4A7B1FA1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55" w:hRule="atLeast"/>
          <w:jc w:val="center"/>
        </w:trPr>
        <w:tc>
          <w:tcPr>
            <w:tcW w:w="9639" w:type="dxa"/>
            <w:gridSpan w:val="5"/>
            <w:tcBorders>
              <w:top w:val="single" w:color="000000" w:sz="2" w:space="0"/>
              <w:left w:val="single" w:color="000000" w:sz="2" w:space="0"/>
              <w:bottom w:val="nil"/>
              <w:right w:val="single" w:color="000000" w:sz="2" w:space="0"/>
            </w:tcBorders>
            <w:shd w:val="clear" w:color="auto" w:fill="D8D8D8" w:themeFill="background1" w:themeFillShade="D9"/>
            <w:vAlign w:val="center"/>
          </w:tcPr>
          <w:p w14:paraId="17F91A85">
            <w:pPr>
              <w:pStyle w:val="70"/>
              <w:spacing w:before="81"/>
              <w:ind w:firstLine="0" w:firstLineChars="0"/>
              <w:jc w:val="center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  <w:spacing w:val="-3"/>
                <w:sz w:val="24"/>
                <w:szCs w:val="24"/>
                <w:lang w:val="en-US" w:eastAsia="zh-CN"/>
              </w:rPr>
              <w:t>WCS</w:t>
            </w:r>
            <w:r>
              <w:rPr>
                <w:rFonts w:hint="default" w:ascii="Times New Roman" w:hAnsi="Times New Roman" w:eastAsia="宋体" w:cs="Times New Roman"/>
                <w:spacing w:val="-3"/>
                <w:sz w:val="24"/>
                <w:szCs w:val="24"/>
              </w:rPr>
              <w:t>-服务器配置要求</w:t>
            </w:r>
          </w:p>
        </w:tc>
      </w:tr>
      <w:tr w14:paraId="66C539B7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64" w:hRule="atLeast"/>
          <w:jc w:val="center"/>
        </w:trPr>
        <w:tc>
          <w:tcPr>
            <w:tcW w:w="163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D8D8D8" w:themeFill="background1" w:themeFillShade="D9"/>
            <w:vAlign w:val="center"/>
          </w:tcPr>
          <w:p w14:paraId="70794FFB">
            <w:pPr>
              <w:pStyle w:val="70"/>
              <w:spacing w:before="297"/>
              <w:ind w:firstLine="0" w:firstLineChars="0"/>
              <w:jc w:val="center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  <w:spacing w:val="-3"/>
              </w:rPr>
              <w:t>类别</w:t>
            </w:r>
          </w:p>
        </w:tc>
        <w:tc>
          <w:tcPr>
            <w:tcW w:w="190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D8D8D8" w:themeFill="background1" w:themeFillShade="D9"/>
            <w:vAlign w:val="center"/>
          </w:tcPr>
          <w:p w14:paraId="78FE50FB">
            <w:pPr>
              <w:pStyle w:val="70"/>
              <w:spacing w:before="297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spacing w:val="-3"/>
              </w:rPr>
            </w:pPr>
            <w:r>
              <w:rPr>
                <w:rFonts w:hint="default" w:ascii="Times New Roman" w:hAnsi="Times New Roman" w:eastAsia="宋体" w:cs="Times New Roman"/>
                <w:spacing w:val="-3"/>
              </w:rPr>
              <w:t>配置规格  1</w:t>
            </w:r>
          </w:p>
        </w:tc>
        <w:tc>
          <w:tcPr>
            <w:tcW w:w="2028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D8D8D8" w:themeFill="background1" w:themeFillShade="D9"/>
            <w:vAlign w:val="center"/>
          </w:tcPr>
          <w:p w14:paraId="4F75B6AD">
            <w:pPr>
              <w:pStyle w:val="70"/>
              <w:spacing w:before="297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spacing w:val="-3"/>
              </w:rPr>
            </w:pPr>
            <w:r>
              <w:rPr>
                <w:rFonts w:hint="default" w:ascii="Times New Roman" w:hAnsi="Times New Roman" w:eastAsia="宋体" w:cs="Times New Roman"/>
                <w:spacing w:val="-3"/>
              </w:rPr>
              <w:t>配置规格 2</w:t>
            </w:r>
          </w:p>
        </w:tc>
        <w:tc>
          <w:tcPr>
            <w:tcW w:w="2018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D8D8D8" w:themeFill="background1" w:themeFillShade="D9"/>
            <w:vAlign w:val="center"/>
          </w:tcPr>
          <w:p w14:paraId="71EDF0AC">
            <w:pPr>
              <w:pStyle w:val="70"/>
              <w:spacing w:before="297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spacing w:val="-3"/>
              </w:rPr>
            </w:pPr>
            <w:r>
              <w:rPr>
                <w:rFonts w:hint="default" w:ascii="Times New Roman" w:hAnsi="Times New Roman" w:eastAsia="宋体" w:cs="Times New Roman"/>
                <w:spacing w:val="-3"/>
              </w:rPr>
              <w:t>配置规格 3</w:t>
            </w:r>
          </w:p>
        </w:tc>
        <w:tc>
          <w:tcPr>
            <w:tcW w:w="205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D8D8D8" w:themeFill="background1" w:themeFillShade="D9"/>
            <w:vAlign w:val="center"/>
          </w:tcPr>
          <w:p w14:paraId="5036F0EB">
            <w:pPr>
              <w:pStyle w:val="70"/>
              <w:spacing w:before="297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spacing w:val="-3"/>
              </w:rPr>
            </w:pPr>
            <w:r>
              <w:rPr>
                <w:rFonts w:hint="default" w:ascii="Times New Roman" w:hAnsi="Times New Roman" w:eastAsia="宋体" w:cs="Times New Roman"/>
                <w:spacing w:val="-3"/>
              </w:rPr>
              <w:t>配置规格 4</w:t>
            </w:r>
          </w:p>
        </w:tc>
      </w:tr>
      <w:tr w14:paraId="70AC5D60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17" w:hRule="atLeast"/>
          <w:jc w:val="center"/>
        </w:trPr>
        <w:tc>
          <w:tcPr>
            <w:tcW w:w="163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 w14:paraId="37441339">
            <w:pPr>
              <w:pStyle w:val="70"/>
              <w:spacing w:before="77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spacing w:val="7"/>
              </w:rPr>
            </w:pPr>
            <w:r>
              <w:rPr>
                <w:rFonts w:hint="default" w:ascii="Times New Roman" w:hAnsi="Times New Roman" w:eastAsia="宋体" w:cs="Times New Roman"/>
                <w:spacing w:val="7"/>
              </w:rPr>
              <w:t>品牌</w:t>
            </w:r>
          </w:p>
        </w:tc>
        <w:tc>
          <w:tcPr>
            <w:tcW w:w="8002" w:type="dxa"/>
            <w:gridSpan w:val="4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 w14:paraId="49A24135">
            <w:pPr>
              <w:pStyle w:val="70"/>
              <w:spacing w:before="77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spacing w:val="7"/>
              </w:rPr>
            </w:pPr>
            <w:r>
              <w:rPr>
                <w:rFonts w:hint="default" w:ascii="Times New Roman" w:hAnsi="Times New Roman" w:eastAsia="宋体" w:cs="Times New Roman"/>
                <w:spacing w:val="-7"/>
              </w:rPr>
              <w:t>联想、DELL、HP、浪潮等一线品牌均可</w:t>
            </w:r>
          </w:p>
        </w:tc>
      </w:tr>
      <w:tr w14:paraId="4F0816F2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9" w:hRule="atLeast"/>
          <w:jc w:val="center"/>
        </w:trPr>
        <w:tc>
          <w:tcPr>
            <w:tcW w:w="163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 w14:paraId="1F8724E3">
            <w:pPr>
              <w:pStyle w:val="70"/>
              <w:spacing w:before="77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kern w:val="0"/>
              </w:rPr>
            </w:pPr>
            <w:r>
              <w:rPr>
                <w:rFonts w:hint="default" w:ascii="Times New Roman" w:hAnsi="Times New Roman" w:eastAsia="宋体" w:cs="Times New Roman"/>
                <w:spacing w:val="7"/>
              </w:rPr>
              <w:t>操作系统</w:t>
            </w:r>
          </w:p>
        </w:tc>
        <w:tc>
          <w:tcPr>
            <w:tcW w:w="8002" w:type="dxa"/>
            <w:gridSpan w:val="4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 w14:paraId="1E9ED96E">
            <w:pPr>
              <w:pStyle w:val="70"/>
              <w:spacing w:before="35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kern w:val="0"/>
              </w:rPr>
            </w:pPr>
            <w:r>
              <w:rPr>
                <w:rFonts w:hint="default" w:ascii="Times New Roman" w:hAnsi="Times New Roman" w:eastAsia="宋体" w:cs="Times New Roman"/>
                <w:spacing w:val="-7"/>
              </w:rPr>
              <w:t>Windows Server 201</w:t>
            </w:r>
            <w:r>
              <w:rPr>
                <w:rFonts w:hint="default" w:ascii="Times New Roman" w:hAnsi="Times New Roman" w:eastAsia="宋体" w:cs="Times New Roman"/>
                <w:spacing w:val="-7"/>
                <w:lang w:val="en-US" w:eastAsia="zh-CN"/>
              </w:rPr>
              <w:t>9</w:t>
            </w:r>
            <w:r>
              <w:rPr>
                <w:rFonts w:hint="default" w:ascii="Times New Roman" w:hAnsi="Times New Roman" w:eastAsia="宋体" w:cs="Times New Roman"/>
                <w:spacing w:val="-7"/>
              </w:rPr>
              <w:t>版本以上</w:t>
            </w:r>
          </w:p>
        </w:tc>
      </w:tr>
      <w:tr w14:paraId="3BBE33DF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7" w:hRule="atLeast"/>
          <w:jc w:val="center"/>
        </w:trPr>
        <w:tc>
          <w:tcPr>
            <w:tcW w:w="163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 w14:paraId="04650E6B">
            <w:pPr>
              <w:pStyle w:val="70"/>
              <w:spacing w:before="77"/>
              <w:ind w:firstLine="0" w:firstLineChars="0"/>
              <w:jc w:val="center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  <w:spacing w:val="7"/>
              </w:rPr>
              <w:t>数据库</w:t>
            </w:r>
          </w:p>
        </w:tc>
        <w:tc>
          <w:tcPr>
            <w:tcW w:w="8002" w:type="dxa"/>
            <w:gridSpan w:val="4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 w14:paraId="33E6E3CE">
            <w:pPr>
              <w:pStyle w:val="70"/>
              <w:spacing w:before="35"/>
              <w:ind w:firstLine="0" w:firstLineChars="0"/>
              <w:jc w:val="center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  <w:spacing w:val="-7"/>
              </w:rPr>
              <w:t>SQL Server 20</w:t>
            </w:r>
            <w:r>
              <w:rPr>
                <w:rFonts w:hint="default" w:ascii="Times New Roman" w:hAnsi="Times New Roman" w:eastAsia="宋体" w:cs="Times New Roman"/>
                <w:spacing w:val="-7"/>
                <w:lang w:val="en-US" w:eastAsia="zh-CN"/>
              </w:rPr>
              <w:t>22</w:t>
            </w:r>
            <w:r>
              <w:rPr>
                <w:rFonts w:hint="default" w:ascii="Times New Roman" w:hAnsi="Times New Roman" w:eastAsia="宋体" w:cs="Times New Roman"/>
                <w:spacing w:val="-7"/>
              </w:rPr>
              <w:t xml:space="preserve"> &amp; </w:t>
            </w:r>
            <w:r>
              <w:rPr>
                <w:rFonts w:hint="default" w:ascii="Times New Roman" w:hAnsi="Times New Roman" w:eastAsia="宋体" w:cs="Times New Roman"/>
                <w:sz w:val="24"/>
                <w:szCs w:val="24"/>
                <w:shd w:val="clear" w:color="auto" w:fill="FFFFFF"/>
              </w:rPr>
              <w:t>MySQL Community Edition</w:t>
            </w:r>
          </w:p>
        </w:tc>
      </w:tr>
      <w:tr w14:paraId="366BDD56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9" w:hRule="atLeast"/>
          <w:jc w:val="center"/>
        </w:trPr>
        <w:tc>
          <w:tcPr>
            <w:tcW w:w="163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 w14:paraId="0AD8CA48">
            <w:pPr>
              <w:pStyle w:val="70"/>
              <w:spacing w:before="81"/>
              <w:ind w:firstLine="0" w:firstLineChars="0"/>
              <w:jc w:val="center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  <w:spacing w:val="7"/>
              </w:rPr>
              <w:t>机架单元</w:t>
            </w:r>
          </w:p>
        </w:tc>
        <w:tc>
          <w:tcPr>
            <w:tcW w:w="8002" w:type="dxa"/>
            <w:gridSpan w:val="4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 w14:paraId="39D4DE95">
            <w:pPr>
              <w:pStyle w:val="70"/>
              <w:spacing w:before="108"/>
              <w:ind w:firstLine="0" w:firstLineChars="0"/>
              <w:jc w:val="center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  <w:spacing w:val="-6"/>
              </w:rPr>
              <w:t>1U</w:t>
            </w:r>
          </w:p>
        </w:tc>
      </w:tr>
      <w:tr w14:paraId="158D48CB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9" w:hRule="atLeast"/>
          <w:jc w:val="center"/>
        </w:trPr>
        <w:tc>
          <w:tcPr>
            <w:tcW w:w="163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 w14:paraId="6316F299">
            <w:pPr>
              <w:pStyle w:val="70"/>
              <w:spacing w:before="78"/>
              <w:ind w:firstLine="0" w:firstLineChars="0"/>
              <w:jc w:val="center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  <w:spacing w:val="5"/>
              </w:rPr>
              <w:t>机箱</w:t>
            </w:r>
          </w:p>
        </w:tc>
        <w:tc>
          <w:tcPr>
            <w:tcW w:w="8002" w:type="dxa"/>
            <w:gridSpan w:val="4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 w14:paraId="0265C6EE">
            <w:pPr>
              <w:pStyle w:val="70"/>
              <w:spacing w:before="80"/>
              <w:ind w:firstLine="0" w:firstLineChars="0"/>
              <w:jc w:val="center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  <w:spacing w:val="-5"/>
              </w:rPr>
              <w:t>4 x</w:t>
            </w:r>
            <w:r>
              <w:rPr>
                <w:rFonts w:hint="default" w:ascii="Times New Roman" w:hAnsi="Times New Roman" w:eastAsia="宋体" w:cs="Times New Roman"/>
                <w:spacing w:val="15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pacing w:val="-5"/>
              </w:rPr>
              <w:t>3.5"背板</w:t>
            </w:r>
          </w:p>
        </w:tc>
      </w:tr>
      <w:tr w14:paraId="097D327B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7" w:hRule="atLeast"/>
          <w:jc w:val="center"/>
        </w:trPr>
        <w:tc>
          <w:tcPr>
            <w:tcW w:w="163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 w14:paraId="682E4D4B">
            <w:pPr>
              <w:pStyle w:val="70"/>
              <w:spacing w:before="103"/>
              <w:ind w:firstLine="0" w:firstLineChars="0"/>
              <w:jc w:val="center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  <w:spacing w:val="-6"/>
              </w:rPr>
              <w:t>CPU</w:t>
            </w:r>
          </w:p>
        </w:tc>
        <w:tc>
          <w:tcPr>
            <w:tcW w:w="190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 w14:paraId="535813E8">
            <w:pPr>
              <w:pStyle w:val="70"/>
              <w:spacing w:before="104"/>
              <w:ind w:firstLine="0" w:firstLineChars="0"/>
              <w:jc w:val="center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  <w:spacing w:val="-3"/>
              </w:rPr>
              <w:t>2.80GHz, 4C/4T</w:t>
            </w:r>
          </w:p>
        </w:tc>
        <w:tc>
          <w:tcPr>
            <w:tcW w:w="2028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 w14:paraId="75008711">
            <w:pPr>
              <w:pStyle w:val="70"/>
              <w:spacing w:before="104"/>
              <w:ind w:firstLine="0" w:firstLineChars="0"/>
              <w:jc w:val="center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  <w:spacing w:val="-3"/>
              </w:rPr>
              <w:t>3.00GHz, 4C/8T</w:t>
            </w:r>
          </w:p>
        </w:tc>
        <w:tc>
          <w:tcPr>
            <w:tcW w:w="2018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 w14:paraId="304A8493">
            <w:pPr>
              <w:pStyle w:val="70"/>
              <w:spacing w:before="104"/>
              <w:ind w:firstLine="0" w:firstLineChars="0"/>
              <w:jc w:val="center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  <w:spacing w:val="-3"/>
              </w:rPr>
              <w:t>2.90GHz, 6C/12T</w:t>
            </w:r>
          </w:p>
        </w:tc>
        <w:tc>
          <w:tcPr>
            <w:tcW w:w="205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 w14:paraId="35CCB65F">
            <w:pPr>
              <w:pStyle w:val="70"/>
              <w:spacing w:before="104"/>
              <w:ind w:firstLine="0" w:firstLineChars="0"/>
              <w:jc w:val="center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  <w:spacing w:val="-3"/>
              </w:rPr>
              <w:t>2.80GHz, 8C/16T</w:t>
            </w:r>
          </w:p>
        </w:tc>
      </w:tr>
      <w:tr w14:paraId="06D55BB7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7" w:hRule="atLeast"/>
          <w:jc w:val="center"/>
        </w:trPr>
        <w:tc>
          <w:tcPr>
            <w:tcW w:w="163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 w14:paraId="2306559A">
            <w:pPr>
              <w:pStyle w:val="70"/>
              <w:spacing w:before="103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spacing w:val="-6"/>
              </w:rPr>
            </w:pPr>
            <w:r>
              <w:rPr>
                <w:rFonts w:hint="default" w:ascii="Times New Roman" w:hAnsi="Times New Roman" w:eastAsia="宋体" w:cs="Times New Roman"/>
                <w:spacing w:val="-6"/>
              </w:rPr>
              <w:t>参考估价</w:t>
            </w:r>
          </w:p>
          <w:p w14:paraId="450EC245">
            <w:pPr>
              <w:pStyle w:val="70"/>
              <w:spacing w:before="103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spacing w:val="-6"/>
                <w:kern w:val="0"/>
              </w:rPr>
            </w:pPr>
            <w:r>
              <w:rPr>
                <w:rFonts w:hint="default" w:ascii="Times New Roman" w:hAnsi="Times New Roman" w:eastAsia="宋体" w:cs="Times New Roman"/>
                <w:spacing w:val="-6"/>
              </w:rPr>
              <w:t>（万元）</w:t>
            </w:r>
          </w:p>
        </w:tc>
        <w:tc>
          <w:tcPr>
            <w:tcW w:w="190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 w14:paraId="623FBC49">
            <w:pPr>
              <w:pStyle w:val="70"/>
              <w:spacing w:before="104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spacing w:val="-3"/>
                <w:kern w:val="0"/>
              </w:rPr>
            </w:pPr>
            <w:r>
              <w:rPr>
                <w:rFonts w:hint="default" w:ascii="Times New Roman" w:hAnsi="Times New Roman" w:eastAsia="宋体" w:cs="Times New Roman"/>
                <w:spacing w:val="-3"/>
              </w:rPr>
              <w:t>1</w:t>
            </w:r>
          </w:p>
        </w:tc>
        <w:tc>
          <w:tcPr>
            <w:tcW w:w="2028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 w14:paraId="422739F3">
            <w:pPr>
              <w:pStyle w:val="70"/>
              <w:spacing w:before="104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spacing w:val="-3"/>
                <w:kern w:val="0"/>
              </w:rPr>
            </w:pPr>
            <w:r>
              <w:rPr>
                <w:rFonts w:hint="default" w:ascii="Times New Roman" w:hAnsi="Times New Roman" w:eastAsia="宋体" w:cs="Times New Roman"/>
                <w:spacing w:val="-3"/>
              </w:rPr>
              <w:t>1.5</w:t>
            </w:r>
          </w:p>
        </w:tc>
        <w:tc>
          <w:tcPr>
            <w:tcW w:w="2018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 w14:paraId="75E6FBA9">
            <w:pPr>
              <w:pStyle w:val="70"/>
              <w:spacing w:before="104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spacing w:val="-3"/>
                <w:kern w:val="0"/>
              </w:rPr>
            </w:pPr>
            <w:r>
              <w:rPr>
                <w:rFonts w:hint="default" w:ascii="Times New Roman" w:hAnsi="Times New Roman" w:eastAsia="宋体" w:cs="Times New Roman"/>
                <w:spacing w:val="-3"/>
              </w:rPr>
              <w:t>2.5</w:t>
            </w:r>
          </w:p>
        </w:tc>
        <w:tc>
          <w:tcPr>
            <w:tcW w:w="205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 w14:paraId="3951812D">
            <w:pPr>
              <w:pStyle w:val="70"/>
              <w:spacing w:before="104"/>
              <w:ind w:firstLine="0" w:firstLineChars="0"/>
              <w:jc w:val="center"/>
              <w:rPr>
                <w:rFonts w:hint="default" w:ascii="Times New Roman" w:hAnsi="Times New Roman" w:eastAsia="宋体" w:cs="Times New Roman"/>
                <w:spacing w:val="-3"/>
                <w:kern w:val="0"/>
              </w:rPr>
            </w:pPr>
            <w:r>
              <w:rPr>
                <w:rFonts w:hint="default" w:ascii="Times New Roman" w:hAnsi="Times New Roman" w:eastAsia="宋体" w:cs="Times New Roman"/>
                <w:spacing w:val="-3"/>
              </w:rPr>
              <w:t>3.5</w:t>
            </w:r>
          </w:p>
        </w:tc>
      </w:tr>
      <w:tr w14:paraId="0721416E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9" w:hRule="atLeast"/>
          <w:jc w:val="center"/>
        </w:trPr>
        <w:tc>
          <w:tcPr>
            <w:tcW w:w="163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 w14:paraId="422C3015">
            <w:pPr>
              <w:pStyle w:val="70"/>
              <w:spacing w:before="81"/>
              <w:ind w:firstLine="0" w:firstLineChars="0"/>
              <w:jc w:val="center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  <w:spacing w:val="-3"/>
              </w:rPr>
              <w:t>内存</w:t>
            </w:r>
          </w:p>
        </w:tc>
        <w:tc>
          <w:tcPr>
            <w:tcW w:w="190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 w14:paraId="343D5CBD">
            <w:pPr>
              <w:pStyle w:val="70"/>
              <w:spacing w:before="105"/>
              <w:ind w:firstLine="0" w:firstLineChars="0"/>
              <w:jc w:val="center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  <w:spacing w:val="-4"/>
              </w:rPr>
              <w:t>32GB</w:t>
            </w:r>
            <w:r>
              <w:rPr>
                <w:rFonts w:hint="default" w:ascii="Times New Roman" w:hAnsi="Times New Roman" w:eastAsia="宋体" w:cs="Times New Roman"/>
                <w:spacing w:val="20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pacing w:val="-4"/>
              </w:rPr>
              <w:t>ECC</w:t>
            </w:r>
          </w:p>
        </w:tc>
        <w:tc>
          <w:tcPr>
            <w:tcW w:w="6096" w:type="dxa"/>
            <w:gridSpan w:val="3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 w14:paraId="311B8099">
            <w:pPr>
              <w:pStyle w:val="70"/>
              <w:spacing w:before="105"/>
              <w:ind w:firstLine="0" w:firstLineChars="0"/>
              <w:jc w:val="center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  <w:spacing w:val="-4"/>
              </w:rPr>
              <w:t>64GB</w:t>
            </w:r>
            <w:r>
              <w:rPr>
                <w:rFonts w:hint="default" w:ascii="Times New Roman" w:hAnsi="Times New Roman" w:eastAsia="宋体" w:cs="Times New Roman"/>
                <w:spacing w:val="19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pacing w:val="-4"/>
              </w:rPr>
              <w:t>ECC</w:t>
            </w:r>
          </w:p>
        </w:tc>
      </w:tr>
      <w:tr w14:paraId="3F117B79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09" w:hRule="atLeast"/>
          <w:jc w:val="center"/>
        </w:trPr>
        <w:tc>
          <w:tcPr>
            <w:tcW w:w="163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 w14:paraId="21D7D641">
            <w:pPr>
              <w:pStyle w:val="70"/>
              <w:spacing w:before="80"/>
              <w:ind w:firstLine="0" w:firstLineChars="0"/>
              <w:jc w:val="center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  <w:spacing w:val="3"/>
              </w:rPr>
              <w:t>固态硬盘</w:t>
            </w:r>
          </w:p>
        </w:tc>
        <w:tc>
          <w:tcPr>
            <w:tcW w:w="1906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 w14:paraId="7043456A">
            <w:pPr>
              <w:pStyle w:val="70"/>
              <w:spacing w:before="38" w:line="247" w:lineRule="auto"/>
              <w:ind w:right="180" w:firstLine="0" w:firstLineChars="0"/>
              <w:jc w:val="center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  <w:spacing w:val="-8"/>
              </w:rPr>
              <w:t>480GB SATA（</w:t>
            </w:r>
            <w:r>
              <w:rPr>
                <w:rFonts w:hint="default" w:ascii="Times New Roman" w:hAnsi="Times New Roman" w:eastAsia="宋体" w:cs="Times New Roman"/>
                <w:spacing w:val="-20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pacing w:val="-8"/>
              </w:rPr>
              <w:t>1</w:t>
            </w:r>
            <w:r>
              <w:rPr>
                <w:rFonts w:hint="default" w:ascii="Times New Roman" w:hAnsi="Times New Roman" w:eastAsia="宋体" w:cs="Times New Roman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pacing w:val="-7"/>
              </w:rPr>
              <w:t>DWPD）x</w:t>
            </w:r>
            <w:r>
              <w:rPr>
                <w:rFonts w:hint="default" w:ascii="Times New Roman" w:hAnsi="Times New Roman" w:eastAsia="宋体" w:cs="Times New Roman"/>
                <w:spacing w:val="8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pacing w:val="-7"/>
              </w:rPr>
              <w:t>2</w:t>
            </w:r>
            <w:r>
              <w:rPr>
                <w:rFonts w:hint="default" w:ascii="Times New Roman" w:hAnsi="Times New Roman" w:eastAsia="宋体" w:cs="Times New Roman"/>
              </w:rPr>
              <w:t xml:space="preserve">    </w:t>
            </w:r>
            <w:r>
              <w:rPr>
                <w:rFonts w:hint="default" w:ascii="Times New Roman" w:hAnsi="Times New Roman" w:eastAsia="宋体" w:cs="Times New Roman"/>
                <w:spacing w:val="-4"/>
              </w:rPr>
              <w:t>（</w:t>
            </w:r>
            <w:r>
              <w:rPr>
                <w:rFonts w:hint="default" w:ascii="Times New Roman" w:hAnsi="Times New Roman" w:eastAsia="宋体" w:cs="Times New Roman"/>
                <w:spacing w:val="-21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pacing w:val="-4"/>
              </w:rPr>
              <w:t>RAID1）</w:t>
            </w:r>
          </w:p>
        </w:tc>
        <w:tc>
          <w:tcPr>
            <w:tcW w:w="6096" w:type="dxa"/>
            <w:gridSpan w:val="3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 w14:paraId="0778C45B">
            <w:pPr>
              <w:pStyle w:val="70"/>
              <w:spacing w:before="90"/>
              <w:ind w:firstLine="0" w:firstLineChars="0"/>
              <w:jc w:val="center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  <w:spacing w:val="-7"/>
              </w:rPr>
              <w:t>1.92TB SATA（</w:t>
            </w:r>
            <w:r>
              <w:rPr>
                <w:rFonts w:hint="default" w:ascii="Times New Roman" w:hAnsi="Times New Roman" w:eastAsia="宋体" w:cs="Times New Roman"/>
                <w:spacing w:val="-21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pacing w:val="-7"/>
              </w:rPr>
              <w:t>1</w:t>
            </w:r>
            <w:r>
              <w:rPr>
                <w:rFonts w:hint="default" w:ascii="Times New Roman" w:hAnsi="Times New Roman" w:eastAsia="宋体" w:cs="Times New Roman"/>
                <w:spacing w:val="18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pacing w:val="-7"/>
              </w:rPr>
              <w:t>DWPD）x 2（</w:t>
            </w:r>
            <w:r>
              <w:rPr>
                <w:rFonts w:hint="default" w:ascii="Times New Roman" w:hAnsi="Times New Roman" w:eastAsia="宋体" w:cs="Times New Roman"/>
                <w:spacing w:val="-23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pacing w:val="-7"/>
              </w:rPr>
              <w:t>RAID1）</w:t>
            </w:r>
          </w:p>
        </w:tc>
      </w:tr>
      <w:tr w14:paraId="49BFFF85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9" w:hRule="atLeast"/>
          <w:jc w:val="center"/>
        </w:trPr>
        <w:tc>
          <w:tcPr>
            <w:tcW w:w="163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 w14:paraId="1CBAB570">
            <w:pPr>
              <w:pStyle w:val="70"/>
              <w:spacing w:before="81"/>
              <w:ind w:firstLine="0" w:firstLineChars="0"/>
              <w:jc w:val="center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  <w:spacing w:val="7"/>
              </w:rPr>
              <w:t>磁盘阵列</w:t>
            </w:r>
          </w:p>
        </w:tc>
        <w:tc>
          <w:tcPr>
            <w:tcW w:w="8002" w:type="dxa"/>
            <w:gridSpan w:val="4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 w14:paraId="41CF536B">
            <w:pPr>
              <w:pStyle w:val="70"/>
              <w:spacing w:before="38"/>
              <w:ind w:firstLine="0" w:firstLineChars="0"/>
              <w:jc w:val="center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  <w:spacing w:val="-7"/>
              </w:rPr>
              <w:t>硬件</w:t>
            </w:r>
            <w:r>
              <w:rPr>
                <w:rFonts w:hint="default" w:ascii="Times New Roman" w:hAnsi="Times New Roman" w:eastAsia="宋体" w:cs="Times New Roman"/>
                <w:spacing w:val="13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pacing w:val="-7"/>
              </w:rPr>
              <w:t>RAID 适配器，</w:t>
            </w:r>
            <w:r>
              <w:rPr>
                <w:rFonts w:hint="default" w:ascii="Times New Roman" w:hAnsi="Times New Roman" w:eastAsia="宋体" w:cs="Times New Roman"/>
                <w:spacing w:val="13"/>
              </w:rPr>
              <w:t xml:space="preserve">  </w:t>
            </w:r>
            <w:r>
              <w:rPr>
                <w:rFonts w:hint="default" w:ascii="Times New Roman" w:hAnsi="Times New Roman" w:eastAsia="宋体" w:cs="Times New Roman"/>
                <w:spacing w:val="-7"/>
              </w:rPr>
              <w:t>RAID</w:t>
            </w:r>
            <w:r>
              <w:rPr>
                <w:rFonts w:hint="default" w:ascii="Times New Roman" w:hAnsi="Times New Roman" w:eastAsia="宋体" w:cs="Times New Roman"/>
                <w:spacing w:val="20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pacing w:val="-7"/>
              </w:rPr>
              <w:t>1，无缓存（</w:t>
            </w:r>
            <w:r>
              <w:rPr>
                <w:rFonts w:hint="default" w:ascii="Times New Roman" w:hAnsi="Times New Roman" w:eastAsia="宋体" w:cs="Times New Roman"/>
                <w:spacing w:val="-8"/>
              </w:rPr>
              <w:t>例如：</w:t>
            </w:r>
            <w:r>
              <w:rPr>
                <w:rFonts w:hint="default" w:ascii="Times New Roman" w:hAnsi="Times New Roman" w:eastAsia="宋体" w:cs="Times New Roman"/>
                <w:spacing w:val="16"/>
              </w:rPr>
              <w:t xml:space="preserve">  </w:t>
            </w:r>
            <w:r>
              <w:rPr>
                <w:rFonts w:hint="default" w:ascii="Times New Roman" w:hAnsi="Times New Roman" w:eastAsia="宋体" w:cs="Times New Roman"/>
                <w:spacing w:val="-8"/>
              </w:rPr>
              <w:t>DELL H345）</w:t>
            </w:r>
          </w:p>
        </w:tc>
      </w:tr>
      <w:tr w14:paraId="16FB0095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9" w:hRule="atLeast"/>
          <w:jc w:val="center"/>
        </w:trPr>
        <w:tc>
          <w:tcPr>
            <w:tcW w:w="163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 w14:paraId="65BA6E60">
            <w:pPr>
              <w:pStyle w:val="70"/>
              <w:spacing w:before="82"/>
              <w:ind w:firstLine="0" w:firstLineChars="0"/>
              <w:jc w:val="center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  <w:spacing w:val="-2"/>
              </w:rPr>
              <w:t>网卡</w:t>
            </w:r>
          </w:p>
        </w:tc>
        <w:tc>
          <w:tcPr>
            <w:tcW w:w="8002" w:type="dxa"/>
            <w:gridSpan w:val="4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 w14:paraId="3C2949A5">
            <w:pPr>
              <w:pStyle w:val="70"/>
              <w:spacing w:before="78"/>
              <w:ind w:firstLine="0" w:firstLineChars="0"/>
              <w:jc w:val="center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  <w:spacing w:val="5"/>
              </w:rPr>
              <w:t>板载，双端口 1</w:t>
            </w:r>
            <w:r>
              <w:rPr>
                <w:rFonts w:hint="default" w:ascii="Times New Roman" w:hAnsi="Times New Roman" w:eastAsia="宋体" w:cs="Times New Roman"/>
              </w:rPr>
              <w:t>GB</w:t>
            </w:r>
          </w:p>
        </w:tc>
      </w:tr>
      <w:tr w14:paraId="4A5C45CB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7" w:hRule="atLeast"/>
          <w:jc w:val="center"/>
        </w:trPr>
        <w:tc>
          <w:tcPr>
            <w:tcW w:w="163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 w14:paraId="36520C1A">
            <w:pPr>
              <w:pStyle w:val="70"/>
              <w:spacing w:before="81"/>
              <w:ind w:firstLine="0" w:firstLineChars="0"/>
              <w:jc w:val="center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  <w:spacing w:val="3"/>
              </w:rPr>
              <w:t>附加网卡</w:t>
            </w:r>
          </w:p>
        </w:tc>
        <w:tc>
          <w:tcPr>
            <w:tcW w:w="5952" w:type="dxa"/>
            <w:gridSpan w:val="3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 w14:paraId="04A70F3A">
            <w:pPr>
              <w:pStyle w:val="70"/>
              <w:spacing w:before="108" w:line="231" w:lineRule="exact"/>
              <w:ind w:firstLine="0" w:firstLineChars="0"/>
              <w:jc w:val="center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  <w:spacing w:val="-13"/>
              </w:rPr>
              <w:t>N /</w:t>
            </w:r>
            <w:r>
              <w:rPr>
                <w:rFonts w:hint="default" w:ascii="Times New Roman" w:hAnsi="Times New Roman" w:eastAsia="宋体" w:cs="Times New Roman"/>
                <w:spacing w:val="-16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pacing w:val="-13"/>
              </w:rPr>
              <w:t>A</w:t>
            </w:r>
          </w:p>
        </w:tc>
        <w:tc>
          <w:tcPr>
            <w:tcW w:w="205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 w14:paraId="17FFC604">
            <w:pPr>
              <w:pStyle w:val="70"/>
              <w:spacing w:before="102"/>
              <w:ind w:firstLine="0" w:firstLineChars="0"/>
              <w:jc w:val="center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  <w:spacing w:val="-8"/>
              </w:rPr>
              <w:t>Intel</w:t>
            </w:r>
            <w:r>
              <w:rPr>
                <w:rFonts w:hint="default" w:ascii="Times New Roman" w:hAnsi="Times New Roman" w:eastAsia="宋体" w:cs="Times New Roman"/>
                <w:spacing w:val="25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pacing w:val="-8"/>
              </w:rPr>
              <w:t>I350 T2</w:t>
            </w:r>
            <w:r>
              <w:rPr>
                <w:rFonts w:hint="default" w:ascii="Times New Roman" w:hAnsi="Times New Roman" w:eastAsia="宋体" w:cs="Times New Roman"/>
                <w:spacing w:val="21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pacing w:val="-8"/>
              </w:rPr>
              <w:t>1GB</w:t>
            </w:r>
          </w:p>
        </w:tc>
      </w:tr>
      <w:tr w14:paraId="7067BFA6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9" w:hRule="atLeast"/>
          <w:jc w:val="center"/>
        </w:trPr>
        <w:tc>
          <w:tcPr>
            <w:tcW w:w="163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 w14:paraId="50EE5B61">
            <w:pPr>
              <w:pStyle w:val="70"/>
              <w:spacing w:before="82"/>
              <w:ind w:firstLine="0" w:firstLineChars="0"/>
              <w:jc w:val="center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  <w:spacing w:val="6"/>
              </w:rPr>
              <w:t>许可证</w:t>
            </w:r>
          </w:p>
        </w:tc>
        <w:tc>
          <w:tcPr>
            <w:tcW w:w="8002" w:type="dxa"/>
            <w:gridSpan w:val="4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 w14:paraId="633481E3">
            <w:pPr>
              <w:pStyle w:val="70"/>
              <w:spacing w:before="38"/>
              <w:ind w:firstLine="0" w:firstLineChars="0"/>
              <w:jc w:val="center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  <w:spacing w:val="-1"/>
              </w:rPr>
              <w:t>基本许可证  (例如:</w:t>
            </w:r>
            <w:r>
              <w:rPr>
                <w:rFonts w:hint="default" w:ascii="Times New Roman" w:hAnsi="Times New Roman" w:eastAsia="宋体" w:cs="Times New Roman"/>
                <w:spacing w:val="34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pacing w:val="-1"/>
              </w:rPr>
              <w:t>IDRAC express)</w:t>
            </w:r>
          </w:p>
        </w:tc>
      </w:tr>
      <w:tr w14:paraId="5B1CFFE2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9" w:hRule="atLeast"/>
          <w:jc w:val="center"/>
        </w:trPr>
        <w:tc>
          <w:tcPr>
            <w:tcW w:w="163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 w14:paraId="57302981">
            <w:pPr>
              <w:pStyle w:val="70"/>
              <w:spacing w:before="81"/>
              <w:ind w:firstLine="0" w:firstLineChars="0"/>
              <w:jc w:val="center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  <w:spacing w:val="5"/>
              </w:rPr>
              <w:t>光盘</w:t>
            </w:r>
          </w:p>
        </w:tc>
        <w:tc>
          <w:tcPr>
            <w:tcW w:w="8002" w:type="dxa"/>
            <w:gridSpan w:val="4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 w14:paraId="6DB530C6">
            <w:pPr>
              <w:pStyle w:val="70"/>
              <w:spacing w:before="109" w:line="231" w:lineRule="exact"/>
              <w:ind w:firstLine="0" w:firstLineChars="0"/>
              <w:jc w:val="center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  <w:spacing w:val="-13"/>
              </w:rPr>
              <w:t>N /</w:t>
            </w:r>
            <w:r>
              <w:rPr>
                <w:rFonts w:hint="default" w:ascii="Times New Roman" w:hAnsi="Times New Roman" w:eastAsia="宋体" w:cs="Times New Roman"/>
                <w:spacing w:val="-16"/>
              </w:rPr>
              <w:t xml:space="preserve"> </w:t>
            </w:r>
            <w:r>
              <w:rPr>
                <w:rFonts w:hint="default" w:ascii="Times New Roman" w:hAnsi="Times New Roman" w:eastAsia="宋体" w:cs="Times New Roman"/>
                <w:spacing w:val="-13"/>
              </w:rPr>
              <w:t>A</w:t>
            </w:r>
          </w:p>
        </w:tc>
      </w:tr>
      <w:tr w14:paraId="24EA0F9B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7" w:hRule="atLeast"/>
          <w:jc w:val="center"/>
        </w:trPr>
        <w:tc>
          <w:tcPr>
            <w:tcW w:w="163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 w14:paraId="029166EF">
            <w:pPr>
              <w:pStyle w:val="70"/>
              <w:spacing w:before="84"/>
              <w:ind w:firstLine="0" w:firstLineChars="0"/>
              <w:jc w:val="center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  <w:spacing w:val="-3"/>
              </w:rPr>
              <w:t>电源</w:t>
            </w:r>
          </w:p>
        </w:tc>
        <w:tc>
          <w:tcPr>
            <w:tcW w:w="8002" w:type="dxa"/>
            <w:gridSpan w:val="4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 w14:paraId="1F268C88">
            <w:pPr>
              <w:pStyle w:val="70"/>
              <w:spacing w:before="38"/>
              <w:ind w:firstLine="0" w:firstLineChars="0"/>
              <w:jc w:val="center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  <w:spacing w:val="4"/>
              </w:rPr>
              <w:t>双路，热插拔，冗余电源（1+1）</w:t>
            </w:r>
          </w:p>
        </w:tc>
      </w:tr>
      <w:tr w14:paraId="7BDEEF94"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3" w:hRule="atLeast"/>
          <w:jc w:val="center"/>
        </w:trPr>
        <w:tc>
          <w:tcPr>
            <w:tcW w:w="1637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 w14:paraId="426581C1">
            <w:pPr>
              <w:pStyle w:val="70"/>
              <w:spacing w:before="82"/>
              <w:ind w:firstLine="0" w:firstLineChars="0"/>
              <w:jc w:val="center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  <w:spacing w:val="7"/>
              </w:rPr>
              <w:t>机架导轨</w:t>
            </w:r>
          </w:p>
        </w:tc>
        <w:tc>
          <w:tcPr>
            <w:tcW w:w="8002" w:type="dxa"/>
            <w:gridSpan w:val="4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vAlign w:val="center"/>
          </w:tcPr>
          <w:p w14:paraId="4B2F97CA">
            <w:pPr>
              <w:pStyle w:val="70"/>
              <w:spacing w:before="83"/>
              <w:ind w:firstLine="0" w:firstLineChars="0"/>
              <w:jc w:val="center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  <w:spacing w:val="5"/>
              </w:rPr>
              <w:t>滑轨</w:t>
            </w:r>
          </w:p>
        </w:tc>
      </w:tr>
    </w:tbl>
    <w:p w14:paraId="525251B6">
      <w:pPr>
        <w:widowControl/>
        <w:numPr>
          <w:ilvl w:val="1"/>
          <w:numId w:val="3"/>
        </w:numPr>
        <w:tabs>
          <w:tab w:val="left" w:pos="720"/>
        </w:tabs>
        <w:adjustRightInd w:val="0"/>
        <w:snapToGrid w:val="0"/>
        <w:spacing w:before="156" w:beforeLines="50" w:line="360" w:lineRule="auto"/>
        <w:ind w:left="0" w:firstLine="0"/>
        <w:jc w:val="left"/>
        <w:outlineLvl w:val="1"/>
        <w:rPr>
          <w:rFonts w:hint="eastAsia" w:ascii="微软雅黑" w:hAnsi="微软雅黑" w:eastAsia="宋体" w:cs="Times New Roman"/>
          <w:b/>
          <w:sz w:val="24"/>
          <w:szCs w:val="24"/>
          <w:lang w:val="en-US" w:eastAsia="zh-CN"/>
        </w:rPr>
      </w:pPr>
      <w:bookmarkStart w:id="115" w:name="_Toc1511284884"/>
      <w:bookmarkStart w:id="116" w:name="_Toc10831"/>
      <w:r>
        <w:rPr>
          <w:rFonts w:hint="eastAsia" w:ascii="微软雅黑" w:hAnsi="微软雅黑" w:eastAsia="宋体" w:cs="Times New Roman"/>
          <w:b/>
          <w:sz w:val="24"/>
          <w:szCs w:val="24"/>
          <w:lang w:val="en-US" w:eastAsia="zh-CN"/>
        </w:rPr>
        <w:t>机房要求</w:t>
      </w:r>
      <w:bookmarkEnd w:id="115"/>
      <w:bookmarkEnd w:id="116"/>
    </w:p>
    <w:p w14:paraId="3B15A6C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firstLine="420" w:firstLineChars="200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服务器放置在客户提供的机房中。机房应满足以下要求：</w:t>
      </w:r>
    </w:p>
    <w:p w14:paraId="48AD180F">
      <w:pPr>
        <w:keepNext w:val="0"/>
        <w:keepLines w:val="0"/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420" w:firstLineChars="200"/>
        <w:jc w:val="left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供电要求：配置UPS，浪涌保护器，空气开关</w:t>
      </w:r>
    </w:p>
    <w:p w14:paraId="3380CE84">
      <w:pPr>
        <w:keepNext w:val="0"/>
        <w:keepLines w:val="0"/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420" w:firstLineChars="200"/>
        <w:jc w:val="left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温度要求：23</w:t>
      </w:r>
      <w:r>
        <w:rPr>
          <w:rFonts w:hint="default" w:ascii="Times New Roman" w:hAnsi="Times New Roman" w:eastAsia="宋体" w:cs="Times New Roman"/>
        </w:rPr>
        <w:t>℃</w:t>
      </w:r>
      <w:r>
        <w:rPr>
          <w:rFonts w:hint="default" w:ascii="Times New Roman" w:hAnsi="Times New Roman" w:cs="Times New Roman"/>
        </w:rPr>
        <w:t>±2</w:t>
      </w:r>
      <w:r>
        <w:rPr>
          <w:rFonts w:hint="default" w:ascii="Times New Roman" w:hAnsi="Times New Roman" w:eastAsia="宋体" w:cs="Times New Roman"/>
        </w:rPr>
        <w:t>℃</w:t>
      </w:r>
      <w:r>
        <w:rPr>
          <w:rFonts w:hint="default" w:ascii="Times New Roman" w:hAnsi="Times New Roman" w:cs="Times New Roman"/>
        </w:rPr>
        <w:t>(夏季)、20</w:t>
      </w:r>
      <w:r>
        <w:rPr>
          <w:rFonts w:hint="default" w:ascii="Times New Roman" w:hAnsi="Times New Roman" w:eastAsia="宋体" w:cs="Times New Roman"/>
        </w:rPr>
        <w:t>℃</w:t>
      </w:r>
      <w:r>
        <w:rPr>
          <w:rFonts w:hint="default" w:ascii="Times New Roman" w:hAnsi="Times New Roman" w:cs="Times New Roman"/>
        </w:rPr>
        <w:t>±2</w:t>
      </w:r>
      <w:r>
        <w:rPr>
          <w:rFonts w:hint="default" w:ascii="Times New Roman" w:hAnsi="Times New Roman" w:eastAsia="宋体" w:cs="Times New Roman"/>
        </w:rPr>
        <w:t>℃</w:t>
      </w:r>
      <w:r>
        <w:rPr>
          <w:rFonts w:hint="default" w:ascii="Times New Roman" w:hAnsi="Times New Roman" w:cs="Times New Roman"/>
        </w:rPr>
        <w:t>（冬季）</w:t>
      </w:r>
    </w:p>
    <w:p w14:paraId="6F7F7A56">
      <w:pPr>
        <w:keepNext w:val="0"/>
        <w:keepLines w:val="0"/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420" w:firstLineChars="200"/>
        <w:jc w:val="left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湿度要求：55%±10%</w:t>
      </w:r>
    </w:p>
    <w:p w14:paraId="08853406">
      <w:pPr>
        <w:keepNext w:val="0"/>
        <w:keepLines w:val="0"/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420" w:firstLineChars="200"/>
        <w:jc w:val="left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湿度变化率：＜5%不凝露</w:t>
      </w:r>
    </w:p>
    <w:p w14:paraId="79298A8A">
      <w:pPr>
        <w:keepNext w:val="0"/>
        <w:keepLines w:val="0"/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420" w:firstLineChars="200"/>
        <w:jc w:val="left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空气要求：每升空气中≥ 0.5μ 的微尘粒数≤ 18000 粒</w:t>
      </w:r>
    </w:p>
    <w:p w14:paraId="49B4D175">
      <w:pPr>
        <w:keepNext w:val="0"/>
        <w:keepLines w:val="0"/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420" w:firstLineChars="200"/>
        <w:jc w:val="left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静电要求：机柜、设备的金属外壳等设备防雷接地、防静电接地、屏蔽接地，机房宜铺设防静电活动地板</w:t>
      </w:r>
    </w:p>
    <w:p w14:paraId="38D46320">
      <w:pPr>
        <w:keepNext w:val="0"/>
        <w:keepLines w:val="0"/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60" w:lineRule="auto"/>
        <w:ind w:firstLine="420" w:firstLineChars="200"/>
        <w:jc w:val="left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防火要求：配备自动灭火系统，火灾自动报警系统</w:t>
      </w:r>
    </w:p>
    <w:p w14:paraId="46EB928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firstLine="420" w:firstLineChars="200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技术标准应包括但不限于：</w:t>
      </w:r>
    </w:p>
    <w:p w14:paraId="5660041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firstLine="420" w:firstLineChars="200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《电子信息系统机房设计规范》 （GB 50174-2008）</w:t>
      </w:r>
    </w:p>
    <w:p w14:paraId="3C8A3DD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firstLine="420" w:firstLineChars="200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《电子计算机场地通用规范》   （GB/T-2887-2000）</w:t>
      </w:r>
    </w:p>
    <w:p w14:paraId="1E7396F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firstLine="420" w:firstLineChars="200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《防静电活动地板通用规范》   （SJ/T10796-2001）</w:t>
      </w:r>
    </w:p>
    <w:p w14:paraId="537308C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firstLine="420" w:firstLineChars="200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《建筑设计防火规范》         （GB50016-2006）</w:t>
      </w:r>
    </w:p>
    <w:p w14:paraId="5F953911">
      <w:pPr>
        <w:rPr>
          <w:rFonts w:hint="eastAsia" w:ascii="微软雅黑" w:hAnsi="微软雅黑" w:eastAsia="宋体" w:cs="Times New Roman"/>
          <w:b/>
          <w:sz w:val="28"/>
          <w:szCs w:val="28"/>
        </w:rPr>
      </w:pPr>
      <w:bookmarkStart w:id="117" w:name="_Toc1875952319"/>
      <w:r>
        <w:rPr>
          <w:rFonts w:hint="eastAsia" w:ascii="微软雅黑" w:hAnsi="微软雅黑" w:eastAsia="宋体" w:cs="Times New Roman"/>
          <w:b/>
          <w:sz w:val="28"/>
          <w:szCs w:val="28"/>
        </w:rPr>
        <w:br w:type="page"/>
      </w:r>
    </w:p>
    <w:p w14:paraId="7F24709D">
      <w:pPr>
        <w:widowControl/>
        <w:numPr>
          <w:ilvl w:val="0"/>
          <w:numId w:val="3"/>
        </w:numPr>
        <w:tabs>
          <w:tab w:val="left" w:pos="525"/>
        </w:tabs>
        <w:adjustRightInd w:val="0"/>
        <w:snapToGrid w:val="0"/>
        <w:spacing w:before="156" w:beforeLines="50" w:line="360" w:lineRule="auto"/>
        <w:ind w:left="0" w:firstLine="0"/>
        <w:jc w:val="left"/>
        <w:outlineLvl w:val="0"/>
        <w:rPr>
          <w:rFonts w:hint="eastAsia" w:ascii="微软雅黑" w:hAnsi="微软雅黑" w:eastAsia="宋体" w:cs="Times New Roman"/>
          <w:b/>
          <w:sz w:val="28"/>
          <w:szCs w:val="28"/>
        </w:rPr>
      </w:pPr>
      <w:bookmarkStart w:id="118" w:name="_Toc32386"/>
      <w:r>
        <w:rPr>
          <w:rFonts w:hint="eastAsia" w:ascii="微软雅黑" w:hAnsi="微软雅黑" w:eastAsia="宋体" w:cs="Times New Roman"/>
          <w:b/>
          <w:sz w:val="28"/>
          <w:szCs w:val="28"/>
        </w:rPr>
        <w:t>电视看板要求</w:t>
      </w:r>
      <w:bookmarkEnd w:id="117"/>
      <w:bookmarkEnd w:id="118"/>
    </w:p>
    <w:p w14:paraId="34012B5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60" w:lineRule="auto"/>
        <w:ind w:firstLine="420" w:firstLineChars="200"/>
        <w:textAlignment w:val="auto"/>
        <w:rPr>
          <w:rFonts w:hint="default" w:ascii="Times New Roman" w:hAnsi="Times New Roman" w:cs="Times New Roman"/>
        </w:rPr>
      </w:pPr>
      <w:r>
        <w:rPr>
          <w:rFonts w:hint="default" w:ascii="Times New Roman" w:hAnsi="Times New Roman" w:cs="Times New Roman"/>
        </w:rPr>
        <w:t>要求：为展示显示效果尺寸 建议不小于55寸，系统为Android 系统。</w:t>
      </w:r>
    </w:p>
    <w:p w14:paraId="7B411472">
      <w:pPr>
        <w:widowControl/>
        <w:numPr>
          <w:ilvl w:val="0"/>
          <w:numId w:val="3"/>
        </w:numPr>
        <w:tabs>
          <w:tab w:val="left" w:pos="525"/>
        </w:tabs>
        <w:adjustRightInd w:val="0"/>
        <w:snapToGrid w:val="0"/>
        <w:spacing w:before="156" w:beforeLines="50" w:line="360" w:lineRule="auto"/>
        <w:ind w:left="0" w:firstLine="0"/>
        <w:jc w:val="left"/>
        <w:outlineLvl w:val="0"/>
        <w:rPr>
          <w:rFonts w:hint="eastAsia" w:ascii="微软雅黑" w:hAnsi="微软雅黑" w:eastAsia="宋体" w:cs="Times New Roman"/>
          <w:b/>
          <w:sz w:val="28"/>
          <w:szCs w:val="28"/>
        </w:rPr>
      </w:pPr>
      <w:bookmarkStart w:id="119" w:name="_Toc1755691888"/>
      <w:bookmarkStart w:id="120" w:name="_Toc606"/>
      <w:r>
        <w:rPr>
          <w:rFonts w:hint="eastAsia" w:ascii="微软雅黑" w:hAnsi="微软雅黑" w:eastAsia="宋体" w:cs="Times New Roman"/>
          <w:b/>
          <w:sz w:val="28"/>
          <w:szCs w:val="28"/>
        </w:rPr>
        <w:t>文件签字栏</w:t>
      </w:r>
      <w:bookmarkEnd w:id="119"/>
      <w:bookmarkEnd w:id="120"/>
    </w:p>
    <w:p w14:paraId="0ABA6130">
      <w:pPr>
        <w:ind w:firstLine="420"/>
        <w:rPr>
          <w:rFonts w:hint="eastAsia" w:asciiTheme="minorEastAsia" w:hAnsiTheme="minorEastAsia"/>
        </w:rPr>
      </w:pPr>
    </w:p>
    <w:tbl>
      <w:tblPr>
        <w:tblStyle w:val="28"/>
        <w:tblW w:w="8505" w:type="dxa"/>
        <w:tblInd w:w="108" w:type="dxa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  <w:tblLayout w:type="fixed"/>
        <w:tblCellMar>
          <w:top w:w="60" w:type="dxa"/>
          <w:left w:w="120" w:type="dxa"/>
          <w:bottom w:w="30" w:type="dxa"/>
          <w:right w:w="120" w:type="dxa"/>
        </w:tblCellMar>
      </w:tblPr>
      <w:tblGrid>
        <w:gridCol w:w="4182"/>
        <w:gridCol w:w="4323"/>
      </w:tblGrid>
      <w:tr w14:paraId="342A102B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60" w:type="dxa"/>
            <w:left w:w="120" w:type="dxa"/>
            <w:bottom w:w="30" w:type="dxa"/>
            <w:right w:w="120" w:type="dxa"/>
          </w:tblCellMar>
        </w:tblPrEx>
        <w:trPr>
          <w:trHeight w:val="500" w:hRule="atLeast"/>
        </w:trPr>
        <w:tc>
          <w:tcPr>
            <w:tcW w:w="4182" w:type="dxa"/>
            <w:tcBorders>
              <w:top w:val="single" w:color="auto" w:sz="2" w:space="0"/>
              <w:left w:val="single" w:color="auto" w:sz="2" w:space="0"/>
              <w:bottom w:val="single" w:color="auto" w:sz="2" w:space="0"/>
              <w:right w:val="single" w:color="auto" w:sz="2" w:space="0"/>
            </w:tcBorders>
            <w:vAlign w:val="center"/>
          </w:tcPr>
          <w:p w14:paraId="2B2F2703">
            <w:pPr>
              <w:ind w:firstLine="21" w:firstLineChars="10"/>
              <w:jc w:val="center"/>
              <w:rPr>
                <w:rFonts w:hint="default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eastAsia="宋体" w:cs="Times New Roman"/>
              </w:rPr>
              <w:t>项目甲方</w:t>
            </w:r>
          </w:p>
        </w:tc>
        <w:tc>
          <w:tcPr>
            <w:tcW w:w="4323" w:type="dxa"/>
            <w:tcBorders>
              <w:top w:val="single" w:color="auto" w:sz="2" w:space="0"/>
              <w:left w:val="single" w:color="auto" w:sz="2" w:space="0"/>
              <w:bottom w:val="single" w:color="auto" w:sz="2" w:space="0"/>
              <w:right w:val="single" w:color="auto" w:sz="2" w:space="0"/>
            </w:tcBorders>
            <w:vAlign w:val="center"/>
          </w:tcPr>
          <w:p w14:paraId="4AF856E3">
            <w:pPr>
              <w:ind w:firstLine="21" w:firstLineChars="10"/>
              <w:jc w:val="center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项目乙方</w:t>
            </w:r>
          </w:p>
        </w:tc>
      </w:tr>
      <w:tr w14:paraId="271BF847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60" w:type="dxa"/>
            <w:left w:w="120" w:type="dxa"/>
            <w:bottom w:w="30" w:type="dxa"/>
            <w:right w:w="120" w:type="dxa"/>
          </w:tblCellMar>
        </w:tblPrEx>
        <w:trPr>
          <w:trHeight w:val="500" w:hRule="atLeast"/>
        </w:trPr>
        <w:tc>
          <w:tcPr>
            <w:tcW w:w="4182" w:type="dxa"/>
            <w:tcBorders>
              <w:top w:val="single" w:color="auto" w:sz="2" w:space="0"/>
              <w:left w:val="single" w:color="auto" w:sz="2" w:space="0"/>
              <w:bottom w:val="single" w:color="auto" w:sz="2" w:space="0"/>
              <w:right w:val="single" w:color="auto" w:sz="2" w:space="0"/>
            </w:tcBorders>
            <w:vAlign w:val="center"/>
          </w:tcPr>
          <w:p w14:paraId="4CBB02F5">
            <w:pPr>
              <w:ind w:firstLine="21" w:firstLineChars="10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  <w:lang w:val="en-US" w:eastAsia="zh-CN"/>
              </w:rPr>
              <w:t>XXXX</w:t>
            </w:r>
            <w:r>
              <w:rPr>
                <w:rFonts w:hint="default" w:ascii="Times New Roman" w:hAnsi="Times New Roman" w:eastAsia="宋体" w:cs="Times New Roman"/>
              </w:rPr>
              <w:t>技术有限公司</w:t>
            </w:r>
          </w:p>
        </w:tc>
        <w:tc>
          <w:tcPr>
            <w:tcW w:w="4323" w:type="dxa"/>
            <w:tcBorders>
              <w:top w:val="single" w:color="auto" w:sz="2" w:space="0"/>
              <w:left w:val="single" w:color="auto" w:sz="2" w:space="0"/>
              <w:bottom w:val="single" w:color="auto" w:sz="2" w:space="0"/>
              <w:right w:val="single" w:color="auto" w:sz="2" w:space="0"/>
            </w:tcBorders>
            <w:vAlign w:val="center"/>
          </w:tcPr>
          <w:p w14:paraId="3D6D59D4">
            <w:pPr>
              <w:ind w:firstLine="21" w:firstLineChars="10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  <w:lang w:val="en-US" w:eastAsia="zh-CN"/>
              </w:rPr>
              <w:t>XXXX技术</w:t>
            </w:r>
            <w:r>
              <w:rPr>
                <w:rFonts w:hint="default" w:ascii="Times New Roman" w:hAnsi="Times New Roman" w:eastAsia="宋体" w:cs="Times New Roman"/>
              </w:rPr>
              <w:t>有限公司</w:t>
            </w:r>
          </w:p>
        </w:tc>
      </w:tr>
      <w:tr w14:paraId="745392D6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60" w:type="dxa"/>
            <w:left w:w="120" w:type="dxa"/>
            <w:bottom w:w="30" w:type="dxa"/>
            <w:right w:w="120" w:type="dxa"/>
          </w:tblCellMar>
        </w:tblPrEx>
        <w:trPr>
          <w:trHeight w:val="2632" w:hRule="atLeast"/>
        </w:trPr>
        <w:tc>
          <w:tcPr>
            <w:tcW w:w="4182" w:type="dxa"/>
            <w:tcBorders>
              <w:top w:val="single" w:color="auto" w:sz="2" w:space="0"/>
              <w:left w:val="single" w:color="auto" w:sz="2" w:space="0"/>
              <w:bottom w:val="single" w:color="auto" w:sz="2" w:space="0"/>
              <w:right w:val="single" w:color="auto" w:sz="2" w:space="0"/>
            </w:tcBorders>
          </w:tcPr>
          <w:p w14:paraId="77108299">
            <w:pPr>
              <w:ind w:firstLine="21" w:firstLineChars="10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签字栏：</w:t>
            </w:r>
          </w:p>
        </w:tc>
        <w:tc>
          <w:tcPr>
            <w:tcW w:w="4323" w:type="dxa"/>
            <w:tcBorders>
              <w:top w:val="single" w:color="auto" w:sz="2" w:space="0"/>
              <w:left w:val="single" w:color="auto" w:sz="2" w:space="0"/>
              <w:bottom w:val="single" w:color="auto" w:sz="2" w:space="0"/>
              <w:right w:val="single" w:color="auto" w:sz="2" w:space="0"/>
            </w:tcBorders>
          </w:tcPr>
          <w:p w14:paraId="4F6F1A5F">
            <w:pPr>
              <w:ind w:firstLine="21" w:firstLineChars="10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签字栏：</w:t>
            </w:r>
          </w:p>
        </w:tc>
      </w:tr>
      <w:tr w14:paraId="4644D17D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60" w:type="dxa"/>
            <w:left w:w="120" w:type="dxa"/>
            <w:bottom w:w="30" w:type="dxa"/>
            <w:right w:w="120" w:type="dxa"/>
          </w:tblCellMar>
        </w:tblPrEx>
        <w:trPr>
          <w:trHeight w:val="500" w:hRule="atLeast"/>
        </w:trPr>
        <w:tc>
          <w:tcPr>
            <w:tcW w:w="4182" w:type="dxa"/>
            <w:tcBorders>
              <w:top w:val="single" w:color="auto" w:sz="2" w:space="0"/>
              <w:left w:val="single" w:color="auto" w:sz="2" w:space="0"/>
              <w:bottom w:val="single" w:color="auto" w:sz="2" w:space="0"/>
              <w:right w:val="single" w:color="auto" w:sz="2" w:space="0"/>
            </w:tcBorders>
            <w:vAlign w:val="center"/>
          </w:tcPr>
          <w:p w14:paraId="45352443">
            <w:pPr>
              <w:ind w:firstLine="21" w:firstLineChars="10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日期：</w:t>
            </w:r>
          </w:p>
        </w:tc>
        <w:tc>
          <w:tcPr>
            <w:tcW w:w="4323" w:type="dxa"/>
            <w:tcBorders>
              <w:top w:val="single" w:color="auto" w:sz="2" w:space="0"/>
              <w:left w:val="single" w:color="auto" w:sz="2" w:space="0"/>
              <w:bottom w:val="single" w:color="auto" w:sz="2" w:space="0"/>
              <w:right w:val="single" w:color="auto" w:sz="2" w:space="0"/>
            </w:tcBorders>
            <w:vAlign w:val="center"/>
          </w:tcPr>
          <w:p w14:paraId="22BCF662">
            <w:pPr>
              <w:ind w:firstLine="21" w:firstLineChars="10"/>
              <w:rPr>
                <w:rFonts w:hint="default" w:ascii="Times New Roman" w:hAnsi="Times New Roman" w:eastAsia="宋体" w:cs="Times New Roman"/>
              </w:rPr>
            </w:pPr>
            <w:r>
              <w:rPr>
                <w:rFonts w:hint="default" w:ascii="Times New Roman" w:hAnsi="Times New Roman" w:eastAsia="宋体" w:cs="Times New Roman"/>
              </w:rPr>
              <w:t>日期：</w:t>
            </w:r>
          </w:p>
        </w:tc>
      </w:tr>
    </w:tbl>
    <w:p w14:paraId="5925719D">
      <w:pPr>
        <w:rPr>
          <w:rFonts w:hint="eastAsia" w:asciiTheme="minorEastAsia" w:hAnsiTheme="minorEastAsia"/>
        </w:rPr>
      </w:pPr>
    </w:p>
    <w:sectPr>
      <w:headerReference r:id="rId3" w:type="default"/>
      <w:footerReference r:id="rId4" w:type="default"/>
      <w:pgSz w:w="11906" w:h="16838"/>
      <w:pgMar w:top="1440" w:right="1797" w:bottom="1440" w:left="179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HarmonyOS Sans SC Light">
    <w:altName w:val="宋体"/>
    <w:panose1 w:val="00000000000000000000"/>
    <w:charset w:val="86"/>
    <w:family w:val="auto"/>
    <w:pitch w:val="default"/>
    <w:sig w:usb0="00000000" w:usb1="00000000" w:usb2="00000016" w:usb3="00000000" w:csb0="00040001" w:csb1="00000000"/>
  </w:font>
  <w:font w:name="MingLiU">
    <w:altName w:val="PMingLiU-ExtB"/>
    <w:panose1 w:val="02010609000101010101"/>
    <w:charset w:val="88"/>
    <w:family w:val="modern"/>
    <w:pitch w:val="default"/>
    <w:sig w:usb0="00000000" w:usb1="00000000" w:usb2="00000016" w:usb3="00000000" w:csb0="00100001" w:csb1="00000000"/>
  </w:font>
  <w:font w:name="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  <w:font w:name="Cambria Math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思源黑体 CN Normal">
    <w:altName w:val="黑体"/>
    <w:panose1 w:val="00000000000000000000"/>
    <w:charset w:val="86"/>
    <w:family w:val="swiss"/>
    <w:pitch w:val="default"/>
    <w:sig w:usb0="00000000" w:usb1="00000000" w:usb2="00000016" w:usb3="00000000" w:csb0="00060107" w:csb1="00000000"/>
  </w:font>
  <w:font w:name="Consolas">
    <w:panose1 w:val="020B0609020204030204"/>
    <w:charset w:val="00"/>
    <w:family w:val="modern"/>
    <w:pitch w:val="default"/>
    <w:sig w:usb0="E00006FF" w:usb1="0000FCFF" w:usb2="00000001" w:usb3="00000000" w:csb0="6000019F" w:csb1="DFD7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2062437642"/>
    </w:sdtPr>
    <w:sdtContent>
      <w:sdt>
        <w:sdtPr>
          <w:id w:val="1728636285"/>
        </w:sdtPr>
        <w:sdtContent>
          <w:p w14:paraId="2646D16D">
            <w:pPr>
              <w:pStyle w:val="18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zh-CN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zh-CN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05DCFEFE">
    <w:pPr>
      <w:pStyle w:val="18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29639EF">
    <w:pPr>
      <w:pStyle w:val="19"/>
      <w:jc w:val="right"/>
    </w:pPr>
    <w:r>
      <w:rPr>
        <w:rFonts w:hint="eastAsia"/>
        <w:lang w:val="en-US" w:eastAsia="zh-CN"/>
      </w:rPr>
      <w:t>百琪达</w:t>
    </w:r>
    <w:r>
      <w:rPr>
        <w:rFonts w:hint="eastAsia"/>
      </w:rPr>
      <w:t>项目软件</w:t>
    </w:r>
    <w:r>
      <w:rPr>
        <w:rFonts w:hint="eastAsia"/>
        <w:lang w:val="en-US" w:eastAsia="zh-CN"/>
      </w:rPr>
      <w:t>系统</w:t>
    </w:r>
    <w:r>
      <w:rPr>
        <w:rFonts w:hint="eastAsia"/>
      </w:rPr>
      <w:t>蓝图（FDS）文件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EF60A58"/>
    <w:multiLevelType w:val="multilevel"/>
    <w:tmpl w:val="8EF60A58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  <w:color w:val="000000"/>
      </w:rPr>
    </w:lvl>
    <w:lvl w:ilvl="1" w:tentative="0">
      <w:start w:val="1"/>
      <w:numFmt w:val="decimal"/>
      <w:lvlText w:val="%2)"/>
      <w:lvlJc w:val="left"/>
      <w:pPr>
        <w:tabs>
          <w:tab w:val="left" w:pos="840"/>
        </w:tabs>
        <w:ind w:left="1240" w:hanging="420"/>
      </w:pPr>
      <w:rPr>
        <w:rFonts w:hint="default"/>
        <w:color w:val="auto"/>
      </w:rPr>
    </w:lvl>
    <w:lvl w:ilvl="2" w:tentative="0">
      <w:start w:val="1"/>
      <w:numFmt w:val="lowerLetter"/>
      <w:lvlText w:val="%3."/>
      <w:lvlJc w:val="left"/>
      <w:pPr>
        <w:tabs>
          <w:tab w:val="left" w:pos="1260"/>
        </w:tabs>
        <w:ind w:left="1660" w:hanging="420"/>
      </w:pPr>
      <w:rPr>
        <w:rFonts w:hint="default"/>
      </w:rPr>
    </w:lvl>
    <w:lvl w:ilvl="3" w:tentative="0">
      <w:start w:val="1"/>
      <w:numFmt w:val="lowerLetter"/>
      <w:lvlText w:val="%4)"/>
      <w:lvlJc w:val="left"/>
      <w:pPr>
        <w:tabs>
          <w:tab w:val="left" w:pos="1680"/>
        </w:tabs>
        <w:ind w:left="2080" w:hanging="420"/>
      </w:pPr>
      <w:rPr>
        <w:rFonts w:hint="default"/>
      </w:rPr>
    </w:lvl>
    <w:lvl w:ilvl="4" w:tentative="0">
      <w:start w:val="1"/>
      <w:numFmt w:val="lowerRoman"/>
      <w:lvlText w:val="%5."/>
      <w:lvlJc w:val="left"/>
      <w:pPr>
        <w:tabs>
          <w:tab w:val="left" w:pos="2100"/>
        </w:tabs>
        <w:ind w:left="2500" w:hanging="420"/>
      </w:pPr>
      <w:rPr>
        <w:rFonts w:hint="default"/>
      </w:rPr>
    </w:lvl>
    <w:lvl w:ilvl="5" w:tentative="0">
      <w:start w:val="1"/>
      <w:numFmt w:val="lowerRoman"/>
      <w:lvlText w:val="%6)"/>
      <w:lvlJc w:val="left"/>
      <w:pPr>
        <w:tabs>
          <w:tab w:val="left" w:pos="2520"/>
        </w:tabs>
        <w:ind w:left="2920" w:hanging="420"/>
      </w:pPr>
      <w:rPr>
        <w:rFonts w:hint="default"/>
      </w:rPr>
    </w:lvl>
    <w:lvl w:ilvl="6" w:tentative="0">
      <w:start w:val="1"/>
      <w:numFmt w:val="lowerLetter"/>
      <w:lvlText w:val="%7."/>
      <w:lvlJc w:val="left"/>
      <w:pPr>
        <w:tabs>
          <w:tab w:val="left" w:pos="2940"/>
        </w:tabs>
        <w:ind w:left="3340" w:hanging="420"/>
      </w:pPr>
      <w:rPr>
        <w:rFonts w:hint="default"/>
      </w:r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760" w:hanging="420"/>
      </w:pPr>
      <w:rPr>
        <w:rFonts w:hint="default"/>
      </w:rPr>
    </w:lvl>
    <w:lvl w:ilvl="8" w:tentative="0">
      <w:start w:val="1"/>
      <w:numFmt w:val="lowerRoman"/>
      <w:lvlText w:val="%9."/>
      <w:lvlJc w:val="left"/>
      <w:pPr>
        <w:tabs>
          <w:tab w:val="left" w:pos="3780"/>
        </w:tabs>
        <w:ind w:left="4180" w:hanging="420"/>
      </w:pPr>
      <w:rPr>
        <w:rFonts w:hint="default"/>
      </w:rPr>
    </w:lvl>
  </w:abstractNum>
  <w:abstractNum w:abstractNumId="1">
    <w:nsid w:val="0ECE3318"/>
    <w:multiLevelType w:val="multilevel"/>
    <w:tmpl w:val="0ECE3318"/>
    <w:lvl w:ilvl="0" w:tentative="0">
      <w:start w:val="1"/>
      <w:numFmt w:val="decimal"/>
      <w:lvlText w:val="%1)"/>
      <w:lvlJc w:val="left"/>
      <w:pPr>
        <w:ind w:left="840" w:hanging="420"/>
      </w:p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decimal"/>
      <w:lvlText w:val="%3)"/>
      <w:lvlJc w:val="lef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2">
    <w:nsid w:val="305C674F"/>
    <w:multiLevelType w:val="multilevel"/>
    <w:tmpl w:val="305C674F"/>
    <w:lvl w:ilvl="0" w:tentative="0">
      <w:start w:val="1"/>
      <w:numFmt w:val="decimal"/>
      <w:pStyle w:val="54"/>
      <w:lvlText w:val="%1."/>
      <w:lvlJc w:val="left"/>
      <w:pPr>
        <w:ind w:left="425" w:hanging="425"/>
      </w:pPr>
      <w:rPr>
        <w:rFonts w:hint="eastAsia"/>
      </w:rPr>
    </w:lvl>
    <w:lvl w:ilvl="1" w:tentative="0">
      <w:start w:val="1"/>
      <w:numFmt w:val="decimal"/>
      <w:pStyle w:val="52"/>
      <w:lvlText w:val="%1.%2."/>
      <w:lvlJc w:val="left"/>
      <w:pPr>
        <w:ind w:left="567" w:hanging="567"/>
      </w:pPr>
      <w:rPr>
        <w:rFonts w:hint="eastAsia"/>
      </w:rPr>
    </w:lvl>
    <w:lvl w:ilvl="2" w:tentative="0">
      <w:start w:val="1"/>
      <w:numFmt w:val="decimal"/>
      <w:pStyle w:val="56"/>
      <w:lvlText w:val="%1.%2.%3."/>
      <w:lvlJc w:val="left"/>
      <w:pPr>
        <w:ind w:left="851" w:hanging="709"/>
      </w:pPr>
    </w:lvl>
    <w:lvl w:ilvl="3" w:tentative="0">
      <w:start w:val="1"/>
      <w:numFmt w:val="decimal"/>
      <w:pStyle w:val="57"/>
      <w:lvlText w:val="%1.%2.%3.%4."/>
      <w:lvlJc w:val="left"/>
      <w:pPr>
        <w:ind w:left="851" w:hanging="851"/>
      </w:pPr>
      <w:rPr>
        <w:rFonts w:hint="eastAsia" w:ascii="黑体" w:hAnsi="黑体" w:eastAsia="黑体"/>
        <w:sz w:val="24"/>
        <w:szCs w:val="24"/>
      </w:rPr>
    </w:lvl>
    <w:lvl w:ilvl="4" w:tentative="0">
      <w:start w:val="1"/>
      <w:numFmt w:val="decimal"/>
      <w:pStyle w:val="58"/>
      <w:lvlText w:val="%1.%2.%3.%4.%5."/>
      <w:lvlJc w:val="left"/>
      <w:pPr>
        <w:ind w:left="992" w:hanging="992"/>
      </w:pPr>
      <w:rPr>
        <w:rFonts w:hint="eastAsia"/>
      </w:rPr>
    </w:lvl>
    <w:lvl w:ilvl="5" w:tentative="0">
      <w:start w:val="1"/>
      <w:numFmt w:val="decimal"/>
      <w:lvlText w:val="%1.%2.%3.%4.%5.%6."/>
      <w:lvlJc w:val="left"/>
      <w:pPr>
        <w:ind w:left="1134" w:hanging="1134"/>
      </w:pPr>
      <w:rPr>
        <w:rFonts w:hint="eastAsia"/>
      </w:rPr>
    </w:lvl>
    <w:lvl w:ilvl="6" w:tentative="0">
      <w:start w:val="1"/>
      <w:numFmt w:val="decimal"/>
      <w:lvlText w:val="%1.%2.%3.%4.%5.%6.%7."/>
      <w:lvlJc w:val="left"/>
      <w:pPr>
        <w:ind w:left="1276" w:hanging="1276"/>
      </w:pPr>
      <w:rPr>
        <w:rFonts w:hint="eastAsia"/>
      </w:rPr>
    </w:lvl>
    <w:lvl w:ilvl="7" w:tentative="0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 w:tentative="0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abstractNum w:abstractNumId="3">
    <w:nsid w:val="4B083585"/>
    <w:multiLevelType w:val="multilevel"/>
    <w:tmpl w:val="4B083585"/>
    <w:lvl w:ilvl="0" w:tentative="0">
      <w:start w:val="1"/>
      <w:numFmt w:val="decimal"/>
      <w:lvlText w:val="%1"/>
      <w:lvlJc w:val="left"/>
      <w:pPr>
        <w:ind w:left="425" w:hanging="425"/>
      </w:pPr>
      <w:rPr>
        <w:rFonts w:hint="eastAsia"/>
      </w:rPr>
    </w:lvl>
    <w:lvl w:ilvl="1" w:tentative="0">
      <w:start w:val="1"/>
      <w:numFmt w:val="decimal"/>
      <w:lvlText w:val="%1.%2"/>
      <w:lvlJc w:val="left"/>
      <w:pPr>
        <w:ind w:left="887" w:hanging="567"/>
      </w:pPr>
      <w:rPr>
        <w:rFonts w:hint="eastAsia"/>
      </w:rPr>
    </w:lvl>
    <w:lvl w:ilvl="2" w:tentative="0">
      <w:start w:val="1"/>
      <w:numFmt w:val="decimal"/>
      <w:lvlText w:val="%1.%2.%3"/>
      <w:lvlJc w:val="left"/>
      <w:pPr>
        <w:ind w:left="907" w:hanging="453"/>
      </w:pPr>
      <w:rPr>
        <w:rFonts w:hint="eastAsia"/>
      </w:rPr>
    </w:lvl>
    <w:lvl w:ilvl="3" w:tentative="0">
      <w:start w:val="1"/>
      <w:numFmt w:val="decimal"/>
      <w:lvlText w:val="%1.%2.%3.%4"/>
      <w:lvlJc w:val="left"/>
      <w:pPr>
        <w:ind w:left="1984" w:hanging="708"/>
      </w:pPr>
      <w:rPr>
        <w:rFonts w:hint="eastAsia"/>
      </w:rPr>
    </w:lvl>
    <w:lvl w:ilvl="4" w:tentative="0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 w:tentative="0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4">
    <w:nsid w:val="58CBCBB7"/>
    <w:multiLevelType w:val="singleLevel"/>
    <w:tmpl w:val="58CBCBB7"/>
    <w:lvl w:ilvl="0" w:tentative="0">
      <w:start w:val="1"/>
      <w:numFmt w:val="decimal"/>
      <w:lvlText w:val="%1)"/>
      <w:lvlJc w:val="left"/>
      <w:pPr>
        <w:ind w:left="425" w:hanging="425"/>
      </w:pPr>
      <w:rPr>
        <w:rFonts w:hint="default" w:ascii="Times New Roman" w:hAnsi="Times New Roman" w:cs="Times New Roman"/>
        <w:sz w:val="21"/>
        <w:szCs w:val="21"/>
      </w:rPr>
    </w:lvl>
  </w:abstractNum>
  <w:abstractNum w:abstractNumId="5">
    <w:nsid w:val="5A0952AE"/>
    <w:multiLevelType w:val="singleLevel"/>
    <w:tmpl w:val="5A0952AE"/>
    <w:lvl w:ilvl="0" w:tentative="0">
      <w:start w:val="1"/>
      <w:numFmt w:val="decimal"/>
      <w:lvlText w:val="%1)"/>
      <w:lvlJc w:val="left"/>
      <w:pPr>
        <w:ind w:left="425" w:hanging="425"/>
      </w:pPr>
      <w:rPr>
        <w:rFonts w:hint="default"/>
      </w:rPr>
    </w:lvl>
  </w:abstractNum>
  <w:abstractNum w:abstractNumId="6">
    <w:nsid w:val="696D5F57"/>
    <w:multiLevelType w:val="multilevel"/>
    <w:tmpl w:val="696D5F57"/>
    <w:lvl w:ilvl="0" w:tentative="0">
      <w:start w:val="1"/>
      <w:numFmt w:val="decimal"/>
      <w:pStyle w:val="2"/>
      <w:lvlText w:val="%1."/>
      <w:lvlJc w:val="left"/>
      <w:pPr>
        <w:ind w:left="432" w:hanging="432"/>
      </w:pPr>
      <w:rPr>
        <w:rFonts w:hint="default"/>
      </w:rPr>
    </w:lvl>
    <w:lvl w:ilvl="1" w:tentative="0">
      <w:start w:val="1"/>
      <w:numFmt w:val="decimal"/>
      <w:pStyle w:val="3"/>
      <w:lvlText w:val="%1.%2."/>
      <w:lvlJc w:val="left"/>
      <w:pPr>
        <w:ind w:left="5252" w:hanging="575"/>
      </w:pPr>
    </w:lvl>
    <w:lvl w:ilvl="2" w:tentative="0">
      <w:start w:val="1"/>
      <w:numFmt w:val="decimal"/>
      <w:pStyle w:val="4"/>
      <w:lvlText w:val="%1.%2.%3."/>
      <w:lvlJc w:val="left"/>
      <w:pPr>
        <w:ind w:left="720" w:hanging="720"/>
      </w:pPr>
      <w:rPr>
        <w:rFonts w:hint="default" w:cs="宋体" w:asciiTheme="minorEastAsia" w:hAnsiTheme="minorEastAsia" w:eastAsiaTheme="minorEastAsia"/>
      </w:rPr>
    </w:lvl>
    <w:lvl w:ilvl="3" w:tentative="0">
      <w:start w:val="1"/>
      <w:numFmt w:val="decimal"/>
      <w:pStyle w:val="5"/>
      <w:lvlText w:val="%1.%2.%3.%4."/>
      <w:lvlJc w:val="left"/>
      <w:pPr>
        <w:ind w:left="864" w:hanging="864"/>
      </w:pPr>
      <w:rPr>
        <w:rFonts w:hint="default"/>
      </w:rPr>
    </w:lvl>
    <w:lvl w:ilvl="4" w:tentative="0">
      <w:start w:val="1"/>
      <w:numFmt w:val="decimal"/>
      <w:pStyle w:val="6"/>
      <w:lvlText w:val="%1.%2.%3.%4.%5."/>
      <w:lvlJc w:val="left"/>
      <w:pPr>
        <w:ind w:left="1008" w:hanging="1008"/>
      </w:pPr>
      <w:rPr>
        <w:rFonts w:hint="default"/>
      </w:rPr>
    </w:lvl>
    <w:lvl w:ilvl="5" w:tentative="0">
      <w:start w:val="1"/>
      <w:numFmt w:val="decimal"/>
      <w:pStyle w:val="7"/>
      <w:lvlText w:val="%1.%2.%3.%4.%5.%6."/>
      <w:lvlJc w:val="left"/>
      <w:pPr>
        <w:ind w:left="1151" w:hanging="1151"/>
      </w:pPr>
      <w:rPr>
        <w:rFonts w:hint="default"/>
      </w:rPr>
    </w:lvl>
    <w:lvl w:ilvl="6" w:tentative="0">
      <w:start w:val="1"/>
      <w:numFmt w:val="decimal"/>
      <w:pStyle w:val="8"/>
      <w:lvlText w:val="%1.%2.%3.%4.%5.%6.%7."/>
      <w:lvlJc w:val="left"/>
      <w:pPr>
        <w:ind w:left="1296" w:hanging="1296"/>
      </w:pPr>
      <w:rPr>
        <w:rFonts w:hint="default"/>
      </w:rPr>
    </w:lvl>
    <w:lvl w:ilvl="7" w:tentative="0">
      <w:start w:val="1"/>
      <w:numFmt w:val="decimal"/>
      <w:pStyle w:val="9"/>
      <w:lvlText w:val="%1.%2.%3.%4.%5.%6.%7.%8."/>
      <w:lvlJc w:val="left"/>
      <w:pPr>
        <w:ind w:left="1440" w:hanging="1440"/>
      </w:pPr>
      <w:rPr>
        <w:rFonts w:hint="default"/>
      </w:rPr>
    </w:lvl>
    <w:lvl w:ilvl="8" w:tentative="0">
      <w:start w:val="1"/>
      <w:numFmt w:val="decimal"/>
      <w:pStyle w:val="10"/>
      <w:lvlText w:val="%1.%2.%3.%4.%5.%6.%7.%8.%9."/>
      <w:lvlJc w:val="left"/>
      <w:pPr>
        <w:ind w:left="1583" w:hanging="1583"/>
      </w:pPr>
      <w:rPr>
        <w:rFonts w:hint="default"/>
      </w:rPr>
    </w:lvl>
  </w:abstractNum>
  <w:abstractNum w:abstractNumId="7">
    <w:nsid w:val="6DEA6E44"/>
    <w:multiLevelType w:val="multilevel"/>
    <w:tmpl w:val="6DEA6E44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 w:ascii="宋体" w:hAnsi="宋体" w:eastAsia="宋体"/>
      </w:r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num w:numId="1">
    <w:abstractNumId w:val="6"/>
  </w:num>
  <w:num w:numId="2">
    <w:abstractNumId w:val="2"/>
  </w:num>
  <w:num w:numId="3">
    <w:abstractNumId w:val="3"/>
  </w:num>
  <w:num w:numId="4">
    <w:abstractNumId w:val="0"/>
  </w:num>
  <w:num w:numId="5">
    <w:abstractNumId w:val="5"/>
  </w:num>
  <w:num w:numId="6">
    <w:abstractNumId w:val="1"/>
  </w:num>
  <w:num w:numId="7">
    <w:abstractNumId w:val="4"/>
  </w:num>
  <w:num w:numId="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bordersDoNotSurroundHeader w:val="0"/>
  <w:bordersDoNotSurroundFooter w:val="0"/>
  <w:hideSpellingErrors/>
  <w:documentProtection w:enforcement="0"/>
  <w:defaultTabStop w:val="420"/>
  <w:displayHorizontalDrawingGridEvery w:val="1"/>
  <w:displayVerticalDrawingGridEvery w:val="1"/>
  <w:noPunctuationKerning w:val="1"/>
  <w:characterSpacingControl w:val="doNotCompress"/>
  <w:compat>
    <w:doNotExpandShiftReturn/>
    <w:doNotWrapTextWithPunct/>
    <w:doNotUseEastAsianBreak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GRhNmU4ZGVhNDQ5NmI4NWE5MmNlZGQxZWQ2MDExYzEifQ=="/>
  </w:docVars>
  <w:rsids>
    <w:rsidRoot w:val="00E30300"/>
    <w:rsid w:val="00000103"/>
    <w:rsid w:val="0000129B"/>
    <w:rsid w:val="00014859"/>
    <w:rsid w:val="00014D73"/>
    <w:rsid w:val="000237B9"/>
    <w:rsid w:val="00023F84"/>
    <w:rsid w:val="000334CF"/>
    <w:rsid w:val="00057476"/>
    <w:rsid w:val="00062A6A"/>
    <w:rsid w:val="0006473E"/>
    <w:rsid w:val="0007702D"/>
    <w:rsid w:val="00083745"/>
    <w:rsid w:val="00087189"/>
    <w:rsid w:val="00087BD0"/>
    <w:rsid w:val="0009140D"/>
    <w:rsid w:val="000B360C"/>
    <w:rsid w:val="000B404A"/>
    <w:rsid w:val="000B7D7E"/>
    <w:rsid w:val="000C23E6"/>
    <w:rsid w:val="000D03D2"/>
    <w:rsid w:val="000E727F"/>
    <w:rsid w:val="000F5C7D"/>
    <w:rsid w:val="00106493"/>
    <w:rsid w:val="00111665"/>
    <w:rsid w:val="00111AB1"/>
    <w:rsid w:val="00115401"/>
    <w:rsid w:val="00117DB1"/>
    <w:rsid w:val="00124F53"/>
    <w:rsid w:val="00131D75"/>
    <w:rsid w:val="00132B73"/>
    <w:rsid w:val="00150A0E"/>
    <w:rsid w:val="00154A7F"/>
    <w:rsid w:val="00156D84"/>
    <w:rsid w:val="00161662"/>
    <w:rsid w:val="001648BC"/>
    <w:rsid w:val="001759CE"/>
    <w:rsid w:val="001760B8"/>
    <w:rsid w:val="0018364C"/>
    <w:rsid w:val="00184814"/>
    <w:rsid w:val="0019339A"/>
    <w:rsid w:val="001A5F95"/>
    <w:rsid w:val="001B592E"/>
    <w:rsid w:val="001B7A40"/>
    <w:rsid w:val="001C19D3"/>
    <w:rsid w:val="001C7CDA"/>
    <w:rsid w:val="001D1B60"/>
    <w:rsid w:val="001D4290"/>
    <w:rsid w:val="001D4E31"/>
    <w:rsid w:val="001D7A04"/>
    <w:rsid w:val="001E1E8F"/>
    <w:rsid w:val="001F0975"/>
    <w:rsid w:val="00203EF2"/>
    <w:rsid w:val="00210DB6"/>
    <w:rsid w:val="00223833"/>
    <w:rsid w:val="0022677C"/>
    <w:rsid w:val="00230C73"/>
    <w:rsid w:val="0023311F"/>
    <w:rsid w:val="00234CD5"/>
    <w:rsid w:val="00265A60"/>
    <w:rsid w:val="00266D0A"/>
    <w:rsid w:val="00273614"/>
    <w:rsid w:val="00280B88"/>
    <w:rsid w:val="002815B5"/>
    <w:rsid w:val="0029049A"/>
    <w:rsid w:val="00292AC2"/>
    <w:rsid w:val="00293944"/>
    <w:rsid w:val="002A12DF"/>
    <w:rsid w:val="002A760E"/>
    <w:rsid w:val="002B49DE"/>
    <w:rsid w:val="002C2E5C"/>
    <w:rsid w:val="002D2517"/>
    <w:rsid w:val="00303EFF"/>
    <w:rsid w:val="003045D9"/>
    <w:rsid w:val="00305B92"/>
    <w:rsid w:val="00306CEC"/>
    <w:rsid w:val="00317E7B"/>
    <w:rsid w:val="00323F17"/>
    <w:rsid w:val="00324815"/>
    <w:rsid w:val="00327276"/>
    <w:rsid w:val="00327B8F"/>
    <w:rsid w:val="00332CF3"/>
    <w:rsid w:val="00334828"/>
    <w:rsid w:val="003523E4"/>
    <w:rsid w:val="003546AA"/>
    <w:rsid w:val="0036779A"/>
    <w:rsid w:val="00371CED"/>
    <w:rsid w:val="00375D1A"/>
    <w:rsid w:val="003821D7"/>
    <w:rsid w:val="003A5492"/>
    <w:rsid w:val="003A74E5"/>
    <w:rsid w:val="003B22B6"/>
    <w:rsid w:val="003C2561"/>
    <w:rsid w:val="003C697C"/>
    <w:rsid w:val="003D345D"/>
    <w:rsid w:val="003D783E"/>
    <w:rsid w:val="003E5722"/>
    <w:rsid w:val="003F2B70"/>
    <w:rsid w:val="003F6C63"/>
    <w:rsid w:val="00407F10"/>
    <w:rsid w:val="004117C9"/>
    <w:rsid w:val="00415A60"/>
    <w:rsid w:val="004178A3"/>
    <w:rsid w:val="004205D0"/>
    <w:rsid w:val="00423C33"/>
    <w:rsid w:val="00427969"/>
    <w:rsid w:val="004311DA"/>
    <w:rsid w:val="004317C8"/>
    <w:rsid w:val="00444D69"/>
    <w:rsid w:val="00452589"/>
    <w:rsid w:val="004546E8"/>
    <w:rsid w:val="0045592D"/>
    <w:rsid w:val="00457D40"/>
    <w:rsid w:val="00467525"/>
    <w:rsid w:val="0049181D"/>
    <w:rsid w:val="004A41C3"/>
    <w:rsid w:val="004C2F02"/>
    <w:rsid w:val="004C65A4"/>
    <w:rsid w:val="004C7FCF"/>
    <w:rsid w:val="004D2885"/>
    <w:rsid w:val="004D5D36"/>
    <w:rsid w:val="004F009B"/>
    <w:rsid w:val="004F137A"/>
    <w:rsid w:val="004F3C9F"/>
    <w:rsid w:val="005042D9"/>
    <w:rsid w:val="00504D3C"/>
    <w:rsid w:val="005158BE"/>
    <w:rsid w:val="00522F7C"/>
    <w:rsid w:val="00523B61"/>
    <w:rsid w:val="00527880"/>
    <w:rsid w:val="00530688"/>
    <w:rsid w:val="00531CD9"/>
    <w:rsid w:val="0053369A"/>
    <w:rsid w:val="00561730"/>
    <w:rsid w:val="005A2118"/>
    <w:rsid w:val="005A437C"/>
    <w:rsid w:val="005A5724"/>
    <w:rsid w:val="005C097B"/>
    <w:rsid w:val="005C23F5"/>
    <w:rsid w:val="005E2538"/>
    <w:rsid w:val="005E34CD"/>
    <w:rsid w:val="005E68C0"/>
    <w:rsid w:val="005F0211"/>
    <w:rsid w:val="005F07D1"/>
    <w:rsid w:val="005F1A52"/>
    <w:rsid w:val="00610A5F"/>
    <w:rsid w:val="006129A9"/>
    <w:rsid w:val="006218F6"/>
    <w:rsid w:val="00634FED"/>
    <w:rsid w:val="00636C2C"/>
    <w:rsid w:val="006416B5"/>
    <w:rsid w:val="00650B8A"/>
    <w:rsid w:val="00657532"/>
    <w:rsid w:val="0068154E"/>
    <w:rsid w:val="006853CE"/>
    <w:rsid w:val="0068556A"/>
    <w:rsid w:val="0069405A"/>
    <w:rsid w:val="00695DD4"/>
    <w:rsid w:val="006A4645"/>
    <w:rsid w:val="006A4BA0"/>
    <w:rsid w:val="006A66AB"/>
    <w:rsid w:val="006B2ADA"/>
    <w:rsid w:val="006B3D26"/>
    <w:rsid w:val="006B4186"/>
    <w:rsid w:val="006C52F9"/>
    <w:rsid w:val="006C71F7"/>
    <w:rsid w:val="006C7AD5"/>
    <w:rsid w:val="006D23F6"/>
    <w:rsid w:val="006D6F1F"/>
    <w:rsid w:val="006E2156"/>
    <w:rsid w:val="006E38BB"/>
    <w:rsid w:val="006F094B"/>
    <w:rsid w:val="00704D25"/>
    <w:rsid w:val="00712911"/>
    <w:rsid w:val="00720432"/>
    <w:rsid w:val="00723319"/>
    <w:rsid w:val="0074166D"/>
    <w:rsid w:val="00755D76"/>
    <w:rsid w:val="0077669C"/>
    <w:rsid w:val="007766C8"/>
    <w:rsid w:val="00787896"/>
    <w:rsid w:val="00796430"/>
    <w:rsid w:val="007A15F5"/>
    <w:rsid w:val="007C2AD6"/>
    <w:rsid w:val="007C76ED"/>
    <w:rsid w:val="007C79FB"/>
    <w:rsid w:val="007D5CDE"/>
    <w:rsid w:val="007E314D"/>
    <w:rsid w:val="007F3644"/>
    <w:rsid w:val="007F608F"/>
    <w:rsid w:val="00800608"/>
    <w:rsid w:val="00807235"/>
    <w:rsid w:val="00821D4A"/>
    <w:rsid w:val="0082589E"/>
    <w:rsid w:val="00832B44"/>
    <w:rsid w:val="0084085B"/>
    <w:rsid w:val="00841CE1"/>
    <w:rsid w:val="00841F1F"/>
    <w:rsid w:val="008627FA"/>
    <w:rsid w:val="00863CF5"/>
    <w:rsid w:val="00864D4A"/>
    <w:rsid w:val="00872F24"/>
    <w:rsid w:val="008766F2"/>
    <w:rsid w:val="00876879"/>
    <w:rsid w:val="00877AC2"/>
    <w:rsid w:val="00885C87"/>
    <w:rsid w:val="008961C0"/>
    <w:rsid w:val="008B52F6"/>
    <w:rsid w:val="008B5CFC"/>
    <w:rsid w:val="008C0ECB"/>
    <w:rsid w:val="008C0EED"/>
    <w:rsid w:val="008D2E47"/>
    <w:rsid w:val="008E27A9"/>
    <w:rsid w:val="008E31F0"/>
    <w:rsid w:val="008E5497"/>
    <w:rsid w:val="008E64BD"/>
    <w:rsid w:val="008E6802"/>
    <w:rsid w:val="008F01DA"/>
    <w:rsid w:val="008F347C"/>
    <w:rsid w:val="009075CB"/>
    <w:rsid w:val="00912C4E"/>
    <w:rsid w:val="00926D6E"/>
    <w:rsid w:val="00935AB5"/>
    <w:rsid w:val="00944691"/>
    <w:rsid w:val="009508C1"/>
    <w:rsid w:val="00954E8A"/>
    <w:rsid w:val="00956599"/>
    <w:rsid w:val="0095754C"/>
    <w:rsid w:val="009647FB"/>
    <w:rsid w:val="009659DC"/>
    <w:rsid w:val="00974805"/>
    <w:rsid w:val="00984503"/>
    <w:rsid w:val="00990EDA"/>
    <w:rsid w:val="0099130C"/>
    <w:rsid w:val="00991358"/>
    <w:rsid w:val="009972C2"/>
    <w:rsid w:val="009A4094"/>
    <w:rsid w:val="009A456C"/>
    <w:rsid w:val="009A7A0E"/>
    <w:rsid w:val="009B5352"/>
    <w:rsid w:val="009B7869"/>
    <w:rsid w:val="009D7665"/>
    <w:rsid w:val="009F28D2"/>
    <w:rsid w:val="009F3204"/>
    <w:rsid w:val="009F4F38"/>
    <w:rsid w:val="009F568B"/>
    <w:rsid w:val="009F6D55"/>
    <w:rsid w:val="00A06304"/>
    <w:rsid w:val="00A145A6"/>
    <w:rsid w:val="00A24E62"/>
    <w:rsid w:val="00A32D72"/>
    <w:rsid w:val="00A35ED9"/>
    <w:rsid w:val="00A40F9B"/>
    <w:rsid w:val="00A4226A"/>
    <w:rsid w:val="00A54C17"/>
    <w:rsid w:val="00A901FE"/>
    <w:rsid w:val="00A932D5"/>
    <w:rsid w:val="00A9371A"/>
    <w:rsid w:val="00AA0A96"/>
    <w:rsid w:val="00AA0DF3"/>
    <w:rsid w:val="00AD2F72"/>
    <w:rsid w:val="00AE71F3"/>
    <w:rsid w:val="00AF2D1D"/>
    <w:rsid w:val="00AF5B12"/>
    <w:rsid w:val="00B019A4"/>
    <w:rsid w:val="00B03A4F"/>
    <w:rsid w:val="00B10182"/>
    <w:rsid w:val="00B159C5"/>
    <w:rsid w:val="00B17675"/>
    <w:rsid w:val="00B24B49"/>
    <w:rsid w:val="00B250B8"/>
    <w:rsid w:val="00B26E56"/>
    <w:rsid w:val="00B4641F"/>
    <w:rsid w:val="00B46C09"/>
    <w:rsid w:val="00B5176C"/>
    <w:rsid w:val="00B53A9D"/>
    <w:rsid w:val="00B54574"/>
    <w:rsid w:val="00B54F3B"/>
    <w:rsid w:val="00B60C44"/>
    <w:rsid w:val="00B641FA"/>
    <w:rsid w:val="00B664E8"/>
    <w:rsid w:val="00B71B8B"/>
    <w:rsid w:val="00B74125"/>
    <w:rsid w:val="00B771DD"/>
    <w:rsid w:val="00B806AC"/>
    <w:rsid w:val="00B8336C"/>
    <w:rsid w:val="00B91747"/>
    <w:rsid w:val="00B93B1A"/>
    <w:rsid w:val="00B95638"/>
    <w:rsid w:val="00BA4A21"/>
    <w:rsid w:val="00BB1735"/>
    <w:rsid w:val="00BB413E"/>
    <w:rsid w:val="00BB6218"/>
    <w:rsid w:val="00BC030B"/>
    <w:rsid w:val="00BC4B50"/>
    <w:rsid w:val="00BD262D"/>
    <w:rsid w:val="00BD430C"/>
    <w:rsid w:val="00BE24F6"/>
    <w:rsid w:val="00BE32F3"/>
    <w:rsid w:val="00BE5821"/>
    <w:rsid w:val="00C0108E"/>
    <w:rsid w:val="00C01A92"/>
    <w:rsid w:val="00C102B0"/>
    <w:rsid w:val="00C110A8"/>
    <w:rsid w:val="00C16A6B"/>
    <w:rsid w:val="00C2092A"/>
    <w:rsid w:val="00C23FCE"/>
    <w:rsid w:val="00C31B63"/>
    <w:rsid w:val="00C4007C"/>
    <w:rsid w:val="00C51147"/>
    <w:rsid w:val="00C65C2E"/>
    <w:rsid w:val="00C77B8F"/>
    <w:rsid w:val="00C83559"/>
    <w:rsid w:val="00C851DB"/>
    <w:rsid w:val="00C943EF"/>
    <w:rsid w:val="00C94CE5"/>
    <w:rsid w:val="00CB0072"/>
    <w:rsid w:val="00CB0C3B"/>
    <w:rsid w:val="00CC1A88"/>
    <w:rsid w:val="00CC2FBF"/>
    <w:rsid w:val="00CD10EA"/>
    <w:rsid w:val="00CD581B"/>
    <w:rsid w:val="00CE297D"/>
    <w:rsid w:val="00D004F0"/>
    <w:rsid w:val="00D00741"/>
    <w:rsid w:val="00D07AD8"/>
    <w:rsid w:val="00D1399D"/>
    <w:rsid w:val="00D617F6"/>
    <w:rsid w:val="00D640B7"/>
    <w:rsid w:val="00D70AA1"/>
    <w:rsid w:val="00D72AF7"/>
    <w:rsid w:val="00D75F26"/>
    <w:rsid w:val="00D83448"/>
    <w:rsid w:val="00D842D4"/>
    <w:rsid w:val="00D86417"/>
    <w:rsid w:val="00DA7AB0"/>
    <w:rsid w:val="00DB3F25"/>
    <w:rsid w:val="00DB636F"/>
    <w:rsid w:val="00DD5F45"/>
    <w:rsid w:val="00DD6B70"/>
    <w:rsid w:val="00DE2F6F"/>
    <w:rsid w:val="00DE5D96"/>
    <w:rsid w:val="00DE6656"/>
    <w:rsid w:val="00DF179E"/>
    <w:rsid w:val="00DF2F03"/>
    <w:rsid w:val="00E00164"/>
    <w:rsid w:val="00E01728"/>
    <w:rsid w:val="00E04537"/>
    <w:rsid w:val="00E0713B"/>
    <w:rsid w:val="00E1190C"/>
    <w:rsid w:val="00E139D6"/>
    <w:rsid w:val="00E20C3C"/>
    <w:rsid w:val="00E2249D"/>
    <w:rsid w:val="00E253A3"/>
    <w:rsid w:val="00E300A7"/>
    <w:rsid w:val="00E30300"/>
    <w:rsid w:val="00E33067"/>
    <w:rsid w:val="00E3446A"/>
    <w:rsid w:val="00E52183"/>
    <w:rsid w:val="00E52943"/>
    <w:rsid w:val="00E62268"/>
    <w:rsid w:val="00E62E7B"/>
    <w:rsid w:val="00E75E87"/>
    <w:rsid w:val="00E76652"/>
    <w:rsid w:val="00E87E84"/>
    <w:rsid w:val="00E94EC4"/>
    <w:rsid w:val="00EA18F2"/>
    <w:rsid w:val="00EA4925"/>
    <w:rsid w:val="00EA64A0"/>
    <w:rsid w:val="00EB4C31"/>
    <w:rsid w:val="00EC1D0E"/>
    <w:rsid w:val="00EF224F"/>
    <w:rsid w:val="00F03053"/>
    <w:rsid w:val="00F0332A"/>
    <w:rsid w:val="00F0607B"/>
    <w:rsid w:val="00F12D26"/>
    <w:rsid w:val="00F1578D"/>
    <w:rsid w:val="00F15FB0"/>
    <w:rsid w:val="00F17028"/>
    <w:rsid w:val="00F20F2E"/>
    <w:rsid w:val="00F2317B"/>
    <w:rsid w:val="00F41C31"/>
    <w:rsid w:val="00F50F40"/>
    <w:rsid w:val="00F5686D"/>
    <w:rsid w:val="00F57946"/>
    <w:rsid w:val="00F63C46"/>
    <w:rsid w:val="00F76A1D"/>
    <w:rsid w:val="00F944A7"/>
    <w:rsid w:val="00F967EB"/>
    <w:rsid w:val="00F97F4A"/>
    <w:rsid w:val="00FC7D99"/>
    <w:rsid w:val="00FD0F8E"/>
    <w:rsid w:val="00FE00B8"/>
    <w:rsid w:val="00FE4AF6"/>
    <w:rsid w:val="00FF020A"/>
    <w:rsid w:val="00FF6C96"/>
    <w:rsid w:val="01C20278"/>
    <w:rsid w:val="02704AC1"/>
    <w:rsid w:val="02947AA1"/>
    <w:rsid w:val="02BA21E0"/>
    <w:rsid w:val="035179D4"/>
    <w:rsid w:val="03520F93"/>
    <w:rsid w:val="05D85E10"/>
    <w:rsid w:val="05DD7A1F"/>
    <w:rsid w:val="06666CDD"/>
    <w:rsid w:val="091F2D9D"/>
    <w:rsid w:val="09A25B6D"/>
    <w:rsid w:val="0BC40AD5"/>
    <w:rsid w:val="0BCC2481"/>
    <w:rsid w:val="0BF431D5"/>
    <w:rsid w:val="0CF1117B"/>
    <w:rsid w:val="0D5A26FB"/>
    <w:rsid w:val="0D5B5476"/>
    <w:rsid w:val="0D656C84"/>
    <w:rsid w:val="0DF2613C"/>
    <w:rsid w:val="0E007B9D"/>
    <w:rsid w:val="0FF66D5C"/>
    <w:rsid w:val="100C37F2"/>
    <w:rsid w:val="102869DB"/>
    <w:rsid w:val="10AC668A"/>
    <w:rsid w:val="10ED5C7F"/>
    <w:rsid w:val="11C34DF2"/>
    <w:rsid w:val="12513456"/>
    <w:rsid w:val="13F51BD1"/>
    <w:rsid w:val="14490897"/>
    <w:rsid w:val="14B37B46"/>
    <w:rsid w:val="150A5288"/>
    <w:rsid w:val="15DC2D44"/>
    <w:rsid w:val="15F1270C"/>
    <w:rsid w:val="176D22FD"/>
    <w:rsid w:val="178058C0"/>
    <w:rsid w:val="17A70B2D"/>
    <w:rsid w:val="17CF6B3A"/>
    <w:rsid w:val="19A566D3"/>
    <w:rsid w:val="1A26633B"/>
    <w:rsid w:val="1B95027A"/>
    <w:rsid w:val="1C7D44B2"/>
    <w:rsid w:val="1C9C4339"/>
    <w:rsid w:val="1CA430A0"/>
    <w:rsid w:val="1CA5539F"/>
    <w:rsid w:val="1D6557AE"/>
    <w:rsid w:val="1E412317"/>
    <w:rsid w:val="1E797C83"/>
    <w:rsid w:val="1F13300A"/>
    <w:rsid w:val="1FBF5D7A"/>
    <w:rsid w:val="209F5BEB"/>
    <w:rsid w:val="21893F8B"/>
    <w:rsid w:val="21A32365"/>
    <w:rsid w:val="247578BD"/>
    <w:rsid w:val="24955901"/>
    <w:rsid w:val="249C5FF2"/>
    <w:rsid w:val="257D7FBF"/>
    <w:rsid w:val="25D44116"/>
    <w:rsid w:val="25EB1EDA"/>
    <w:rsid w:val="26923AB0"/>
    <w:rsid w:val="26AF44EF"/>
    <w:rsid w:val="27126E9D"/>
    <w:rsid w:val="27995046"/>
    <w:rsid w:val="295313CA"/>
    <w:rsid w:val="299D2E31"/>
    <w:rsid w:val="2BBF4CB0"/>
    <w:rsid w:val="2BE63A28"/>
    <w:rsid w:val="2C047EA4"/>
    <w:rsid w:val="2C7E27DB"/>
    <w:rsid w:val="2CCD64E8"/>
    <w:rsid w:val="2D7160CA"/>
    <w:rsid w:val="2EBD303F"/>
    <w:rsid w:val="2F527179"/>
    <w:rsid w:val="2F7C5FA4"/>
    <w:rsid w:val="306840EC"/>
    <w:rsid w:val="30DF0D9F"/>
    <w:rsid w:val="31465C01"/>
    <w:rsid w:val="3333739F"/>
    <w:rsid w:val="3445105A"/>
    <w:rsid w:val="34CD357A"/>
    <w:rsid w:val="34D4293B"/>
    <w:rsid w:val="34ED003B"/>
    <w:rsid w:val="352670DE"/>
    <w:rsid w:val="35365B33"/>
    <w:rsid w:val="35AA7220"/>
    <w:rsid w:val="35E73F1E"/>
    <w:rsid w:val="37BD210E"/>
    <w:rsid w:val="38466698"/>
    <w:rsid w:val="38926838"/>
    <w:rsid w:val="39F23A32"/>
    <w:rsid w:val="39FF990D"/>
    <w:rsid w:val="3A644D3D"/>
    <w:rsid w:val="3A746254"/>
    <w:rsid w:val="3AB92FEC"/>
    <w:rsid w:val="3BF92C48"/>
    <w:rsid w:val="3CA021C5"/>
    <w:rsid w:val="3DFA4C63"/>
    <w:rsid w:val="3EB94B1E"/>
    <w:rsid w:val="3EFA75AA"/>
    <w:rsid w:val="3F045362"/>
    <w:rsid w:val="3F3D74FE"/>
    <w:rsid w:val="3F9C258C"/>
    <w:rsid w:val="41243102"/>
    <w:rsid w:val="471421DF"/>
    <w:rsid w:val="472E3111"/>
    <w:rsid w:val="475A780D"/>
    <w:rsid w:val="47CD946C"/>
    <w:rsid w:val="48256DA7"/>
    <w:rsid w:val="4A0233FD"/>
    <w:rsid w:val="4A2E7AAE"/>
    <w:rsid w:val="4B834044"/>
    <w:rsid w:val="4BA17066"/>
    <w:rsid w:val="4BD305F9"/>
    <w:rsid w:val="4C7D7532"/>
    <w:rsid w:val="4E2566A0"/>
    <w:rsid w:val="4E474CBF"/>
    <w:rsid w:val="4EFD4512"/>
    <w:rsid w:val="4F9317BB"/>
    <w:rsid w:val="51215B53"/>
    <w:rsid w:val="51BAF123"/>
    <w:rsid w:val="51EA2A67"/>
    <w:rsid w:val="52285DEB"/>
    <w:rsid w:val="527E3C5D"/>
    <w:rsid w:val="52826C67"/>
    <w:rsid w:val="52ED03E0"/>
    <w:rsid w:val="532B7C7B"/>
    <w:rsid w:val="53FE2BF7"/>
    <w:rsid w:val="54415D31"/>
    <w:rsid w:val="5464378F"/>
    <w:rsid w:val="54E65DA3"/>
    <w:rsid w:val="55D04D03"/>
    <w:rsid w:val="55F26698"/>
    <w:rsid w:val="56761845"/>
    <w:rsid w:val="57642860"/>
    <w:rsid w:val="578F1E6B"/>
    <w:rsid w:val="579F1B84"/>
    <w:rsid w:val="59E307C6"/>
    <w:rsid w:val="59EA5AB1"/>
    <w:rsid w:val="5A003AE4"/>
    <w:rsid w:val="5A074CA0"/>
    <w:rsid w:val="5A44397A"/>
    <w:rsid w:val="5BE83983"/>
    <w:rsid w:val="5D3D6D9F"/>
    <w:rsid w:val="5E0D37BB"/>
    <w:rsid w:val="5FBEF215"/>
    <w:rsid w:val="5FEA62E9"/>
    <w:rsid w:val="5FF7FFF0"/>
    <w:rsid w:val="5FFF5E8F"/>
    <w:rsid w:val="61CB2896"/>
    <w:rsid w:val="61E61C76"/>
    <w:rsid w:val="62BB7BCF"/>
    <w:rsid w:val="62C06AD1"/>
    <w:rsid w:val="62EC3F62"/>
    <w:rsid w:val="637F29E0"/>
    <w:rsid w:val="63A66B70"/>
    <w:rsid w:val="63AB1F1A"/>
    <w:rsid w:val="64EF2799"/>
    <w:rsid w:val="6569501E"/>
    <w:rsid w:val="66911D59"/>
    <w:rsid w:val="66A97ECB"/>
    <w:rsid w:val="66B65F57"/>
    <w:rsid w:val="67E4410B"/>
    <w:rsid w:val="68D97426"/>
    <w:rsid w:val="692A09DF"/>
    <w:rsid w:val="6A775AC5"/>
    <w:rsid w:val="6AD4162A"/>
    <w:rsid w:val="6B1E16E2"/>
    <w:rsid w:val="6B520DD6"/>
    <w:rsid w:val="6B881CE5"/>
    <w:rsid w:val="6C1F514E"/>
    <w:rsid w:val="6C2B516B"/>
    <w:rsid w:val="6DBEA895"/>
    <w:rsid w:val="6DF03401"/>
    <w:rsid w:val="6DF5DF90"/>
    <w:rsid w:val="6E4440B3"/>
    <w:rsid w:val="6E8126B3"/>
    <w:rsid w:val="6F270851"/>
    <w:rsid w:val="6FF57D8A"/>
    <w:rsid w:val="7007308C"/>
    <w:rsid w:val="70480FAF"/>
    <w:rsid w:val="70507548"/>
    <w:rsid w:val="707B42D5"/>
    <w:rsid w:val="716203CD"/>
    <w:rsid w:val="719601DA"/>
    <w:rsid w:val="722577FA"/>
    <w:rsid w:val="72D47871"/>
    <w:rsid w:val="72FF5977"/>
    <w:rsid w:val="73444223"/>
    <w:rsid w:val="73AA3A48"/>
    <w:rsid w:val="742443AD"/>
    <w:rsid w:val="74E23A02"/>
    <w:rsid w:val="75BF4159"/>
    <w:rsid w:val="75FF913D"/>
    <w:rsid w:val="76FEA65E"/>
    <w:rsid w:val="76FF5795"/>
    <w:rsid w:val="775F60ED"/>
    <w:rsid w:val="77730046"/>
    <w:rsid w:val="779B8876"/>
    <w:rsid w:val="77B95C13"/>
    <w:rsid w:val="77D32C82"/>
    <w:rsid w:val="7941257D"/>
    <w:rsid w:val="79D82A51"/>
    <w:rsid w:val="7A713A76"/>
    <w:rsid w:val="7A7EF97C"/>
    <w:rsid w:val="7BB330E6"/>
    <w:rsid w:val="7BDFC0CA"/>
    <w:rsid w:val="7BE318AF"/>
    <w:rsid w:val="7BFCABF5"/>
    <w:rsid w:val="7BFD106A"/>
    <w:rsid w:val="7BFF3140"/>
    <w:rsid w:val="7BFF5E52"/>
    <w:rsid w:val="7C7C2DE5"/>
    <w:rsid w:val="7CFFEA15"/>
    <w:rsid w:val="7D632B82"/>
    <w:rsid w:val="7DBF5118"/>
    <w:rsid w:val="7DFECBD8"/>
    <w:rsid w:val="7E530307"/>
    <w:rsid w:val="7E5FF042"/>
    <w:rsid w:val="7EEEB96F"/>
    <w:rsid w:val="7EFF135C"/>
    <w:rsid w:val="7EFF994E"/>
    <w:rsid w:val="7F3BFE7E"/>
    <w:rsid w:val="7F3EDD00"/>
    <w:rsid w:val="7F8D3E07"/>
    <w:rsid w:val="7F9DA7D7"/>
    <w:rsid w:val="7FBF577A"/>
    <w:rsid w:val="7FFF2E4B"/>
    <w:rsid w:val="8FEF2364"/>
    <w:rsid w:val="9B5D3173"/>
    <w:rsid w:val="9B6E3399"/>
    <w:rsid w:val="9E53C8F2"/>
    <w:rsid w:val="ABDFF15B"/>
    <w:rsid w:val="AF76A9FF"/>
    <w:rsid w:val="AFDCF6B7"/>
    <w:rsid w:val="B35EC3CC"/>
    <w:rsid w:val="BF531C4F"/>
    <w:rsid w:val="BF96E174"/>
    <w:rsid w:val="CEEDF192"/>
    <w:rsid w:val="D75FEA2A"/>
    <w:rsid w:val="DB7F94C7"/>
    <w:rsid w:val="DCF94C95"/>
    <w:rsid w:val="DCFE6C94"/>
    <w:rsid w:val="DD3E8D39"/>
    <w:rsid w:val="DDFED115"/>
    <w:rsid w:val="E2EBF71D"/>
    <w:rsid w:val="E4FD2557"/>
    <w:rsid w:val="F4F3F487"/>
    <w:rsid w:val="F6FB4646"/>
    <w:rsid w:val="F79EA2A4"/>
    <w:rsid w:val="F7FE3D66"/>
    <w:rsid w:val="FAEFD689"/>
    <w:rsid w:val="FCDF5C90"/>
    <w:rsid w:val="FDAF6544"/>
    <w:rsid w:val="FDF5E7CA"/>
    <w:rsid w:val="FDFDDCF2"/>
    <w:rsid w:val="FE3FEE6B"/>
    <w:rsid w:val="FEFB9336"/>
    <w:rsid w:val="FF177443"/>
    <w:rsid w:val="FF66CB84"/>
    <w:rsid w:val="FF6BFD50"/>
    <w:rsid w:val="FF77C48C"/>
    <w:rsid w:val="FF9F51CB"/>
    <w:rsid w:val="FFFFED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semiHidden="0" w:name="heading 5"/>
    <w:lsdException w:qFormat="1" w:uiPriority="9" w:semiHidden="0" w:name="heading 6"/>
    <w:lsdException w:qFormat="1" w:uiPriority="9" w:semiHidden="0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qFormat="1" w:uiPriority="39" w:semiHidden="0" w:name="toc 4"/>
    <w:lsdException w:qFormat="1" w:uiPriority="39" w:semiHidden="0" w:name="toc 5"/>
    <w:lsdException w:qFormat="1" w:uiPriority="39" w:semiHidden="0" w:name="toc 6"/>
    <w:lsdException w:qFormat="1" w:uiPriority="39" w:semiHidden="0" w:name="toc 7"/>
    <w:lsdException w:qFormat="1" w:uiPriority="39" w:semiHidden="0" w:name="toc 8"/>
    <w:lsdException w:qFormat="1" w:uiPriority="39" w:semiHidden="0" w:name="toc 9"/>
    <w:lsdException w:uiPriority="99" w:name="Normal Indent"/>
    <w:lsdException w:uiPriority="99" w:name="footnote text"/>
    <w:lsdException w:qFormat="1" w:uiPriority="99" w:semiHidden="0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qFormat="1" w:unhideWhenUsed="0" w:uiPriority="0" w:semiHidden="0" w:name="Body Text First Indent 2"/>
    <w:lsdException w:uiPriority="99" w:name="Note Heading"/>
    <w:lsdException w:qFormat="1"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37"/>
    <w:qFormat/>
    <w:uiPriority w:val="9"/>
    <w:pPr>
      <w:keepNext/>
      <w:keepLines/>
      <w:numPr>
        <w:ilvl w:val="0"/>
        <w:numId w:val="1"/>
      </w:numPr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38"/>
    <w:autoRedefine/>
    <w:unhideWhenUsed/>
    <w:qFormat/>
    <w:uiPriority w:val="9"/>
    <w:pPr>
      <w:keepNext/>
      <w:keepLines/>
      <w:numPr>
        <w:ilvl w:val="1"/>
        <w:numId w:val="1"/>
      </w:numPr>
      <w:spacing w:before="260" w:after="260" w:line="415" w:lineRule="auto"/>
      <w:jc w:val="left"/>
      <w:outlineLvl w:val="1"/>
    </w:pPr>
    <w:rPr>
      <w:rFonts w:asciiTheme="minorEastAsia" w:hAnsiTheme="min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39"/>
    <w:unhideWhenUsed/>
    <w:qFormat/>
    <w:uiPriority w:val="9"/>
    <w:pPr>
      <w:keepNext/>
      <w:keepLines/>
      <w:numPr>
        <w:ilvl w:val="2"/>
        <w:numId w:val="1"/>
      </w:numPr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40"/>
    <w:unhideWhenUsed/>
    <w:qFormat/>
    <w:uiPriority w:val="9"/>
    <w:pPr>
      <w:keepNext/>
      <w:keepLines/>
      <w:numPr>
        <w:ilvl w:val="3"/>
        <w:numId w:val="1"/>
      </w:numPr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paragraph" w:styleId="6">
    <w:name w:val="heading 5"/>
    <w:basedOn w:val="1"/>
    <w:next w:val="1"/>
    <w:link w:val="41"/>
    <w:unhideWhenUsed/>
    <w:qFormat/>
    <w:uiPriority w:val="9"/>
    <w:pPr>
      <w:keepNext/>
      <w:keepLines/>
      <w:numPr>
        <w:ilvl w:val="4"/>
        <w:numId w:val="1"/>
      </w:numPr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7">
    <w:name w:val="heading 6"/>
    <w:basedOn w:val="1"/>
    <w:next w:val="1"/>
    <w:link w:val="42"/>
    <w:unhideWhenUsed/>
    <w:qFormat/>
    <w:uiPriority w:val="9"/>
    <w:pPr>
      <w:keepNext/>
      <w:keepLines/>
      <w:numPr>
        <w:ilvl w:val="5"/>
        <w:numId w:val="1"/>
      </w:numPr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paragraph" w:styleId="8">
    <w:name w:val="heading 7"/>
    <w:basedOn w:val="1"/>
    <w:next w:val="1"/>
    <w:link w:val="46"/>
    <w:unhideWhenUsed/>
    <w:qFormat/>
    <w:uiPriority w:val="9"/>
    <w:pPr>
      <w:keepNext/>
      <w:keepLines/>
      <w:numPr>
        <w:ilvl w:val="6"/>
        <w:numId w:val="1"/>
      </w:numPr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9">
    <w:name w:val="heading 8"/>
    <w:basedOn w:val="1"/>
    <w:next w:val="1"/>
    <w:semiHidden/>
    <w:unhideWhenUsed/>
    <w:qFormat/>
    <w:uiPriority w:val="9"/>
    <w:pPr>
      <w:keepNext/>
      <w:keepLines/>
      <w:numPr>
        <w:ilvl w:val="7"/>
        <w:numId w:val="1"/>
      </w:numPr>
      <w:spacing w:before="240" w:after="64" w:line="317" w:lineRule="auto"/>
      <w:outlineLvl w:val="7"/>
    </w:pPr>
    <w:rPr>
      <w:rFonts w:ascii="Arial" w:hAnsi="Arial" w:eastAsia="黑体"/>
      <w:sz w:val="24"/>
    </w:rPr>
  </w:style>
  <w:style w:type="paragraph" w:styleId="10">
    <w:name w:val="heading 9"/>
    <w:basedOn w:val="1"/>
    <w:next w:val="1"/>
    <w:semiHidden/>
    <w:unhideWhenUsed/>
    <w:qFormat/>
    <w:uiPriority w:val="9"/>
    <w:pPr>
      <w:keepNext/>
      <w:keepLines/>
      <w:numPr>
        <w:ilvl w:val="8"/>
        <w:numId w:val="1"/>
      </w:numPr>
      <w:spacing w:before="240" w:after="64" w:line="317" w:lineRule="auto"/>
      <w:outlineLvl w:val="8"/>
    </w:pPr>
    <w:rPr>
      <w:rFonts w:ascii="Arial" w:hAnsi="Arial" w:eastAsia="黑体"/>
    </w:rPr>
  </w:style>
  <w:style w:type="character" w:default="1" w:styleId="30">
    <w:name w:val="Default Paragraph Font"/>
    <w:semiHidden/>
    <w:unhideWhenUsed/>
    <w:qFormat/>
    <w:uiPriority w:val="1"/>
  </w:style>
  <w:style w:type="table" w:default="1" w:styleId="2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toc 7"/>
    <w:basedOn w:val="1"/>
    <w:next w:val="1"/>
    <w:autoRedefine/>
    <w:unhideWhenUsed/>
    <w:qFormat/>
    <w:uiPriority w:val="39"/>
    <w:pPr>
      <w:ind w:left="2520" w:leftChars="1200"/>
    </w:pPr>
    <w:rPr>
      <w14:ligatures w14:val="standardContextual"/>
    </w:rPr>
  </w:style>
  <w:style w:type="paragraph" w:styleId="12">
    <w:name w:val="annotation text"/>
    <w:basedOn w:val="1"/>
    <w:link w:val="43"/>
    <w:unhideWhenUsed/>
    <w:qFormat/>
    <w:uiPriority w:val="99"/>
    <w:pPr>
      <w:jc w:val="left"/>
    </w:pPr>
  </w:style>
  <w:style w:type="paragraph" w:styleId="13">
    <w:name w:val="Body Text"/>
    <w:basedOn w:val="1"/>
    <w:link w:val="69"/>
    <w:semiHidden/>
    <w:unhideWhenUsed/>
    <w:qFormat/>
    <w:uiPriority w:val="99"/>
    <w:pPr>
      <w:spacing w:after="120"/>
    </w:pPr>
  </w:style>
  <w:style w:type="paragraph" w:styleId="14">
    <w:name w:val="toc 5"/>
    <w:basedOn w:val="1"/>
    <w:next w:val="1"/>
    <w:autoRedefine/>
    <w:unhideWhenUsed/>
    <w:qFormat/>
    <w:uiPriority w:val="39"/>
    <w:pPr>
      <w:ind w:left="1680" w:leftChars="800"/>
    </w:pPr>
    <w:rPr>
      <w14:ligatures w14:val="standardContextual"/>
    </w:rPr>
  </w:style>
  <w:style w:type="paragraph" w:styleId="15">
    <w:name w:val="toc 3"/>
    <w:basedOn w:val="1"/>
    <w:next w:val="1"/>
    <w:unhideWhenUsed/>
    <w:qFormat/>
    <w:uiPriority w:val="39"/>
    <w:pPr>
      <w:ind w:left="840" w:leftChars="400"/>
    </w:pPr>
  </w:style>
  <w:style w:type="paragraph" w:styleId="16">
    <w:name w:val="toc 8"/>
    <w:basedOn w:val="1"/>
    <w:next w:val="1"/>
    <w:autoRedefine/>
    <w:unhideWhenUsed/>
    <w:qFormat/>
    <w:uiPriority w:val="39"/>
    <w:pPr>
      <w:ind w:left="2940" w:leftChars="1400"/>
    </w:pPr>
    <w:rPr>
      <w14:ligatures w14:val="standardContextual"/>
    </w:rPr>
  </w:style>
  <w:style w:type="paragraph" w:styleId="17">
    <w:name w:val="Balloon Text"/>
    <w:basedOn w:val="1"/>
    <w:link w:val="45"/>
    <w:semiHidden/>
    <w:unhideWhenUsed/>
    <w:qFormat/>
    <w:uiPriority w:val="99"/>
    <w:rPr>
      <w:sz w:val="18"/>
      <w:szCs w:val="18"/>
    </w:rPr>
  </w:style>
  <w:style w:type="paragraph" w:styleId="18">
    <w:name w:val="footer"/>
    <w:basedOn w:val="1"/>
    <w:link w:val="35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9">
    <w:name w:val="header"/>
    <w:basedOn w:val="1"/>
    <w:link w:val="34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20">
    <w:name w:val="toc 1"/>
    <w:basedOn w:val="1"/>
    <w:next w:val="1"/>
    <w:unhideWhenUsed/>
    <w:qFormat/>
    <w:uiPriority w:val="39"/>
  </w:style>
  <w:style w:type="paragraph" w:styleId="21">
    <w:name w:val="toc 4"/>
    <w:basedOn w:val="1"/>
    <w:next w:val="1"/>
    <w:autoRedefine/>
    <w:unhideWhenUsed/>
    <w:qFormat/>
    <w:uiPriority w:val="39"/>
    <w:pPr>
      <w:ind w:left="1260" w:leftChars="600"/>
    </w:pPr>
    <w:rPr>
      <w14:ligatures w14:val="standardContextual"/>
    </w:rPr>
  </w:style>
  <w:style w:type="paragraph" w:styleId="22">
    <w:name w:val="toc 6"/>
    <w:basedOn w:val="1"/>
    <w:next w:val="1"/>
    <w:autoRedefine/>
    <w:unhideWhenUsed/>
    <w:qFormat/>
    <w:uiPriority w:val="39"/>
    <w:pPr>
      <w:ind w:left="2100" w:leftChars="1000"/>
    </w:pPr>
    <w:rPr>
      <w14:ligatures w14:val="standardContextual"/>
    </w:rPr>
  </w:style>
  <w:style w:type="paragraph" w:styleId="23">
    <w:name w:val="toc 2"/>
    <w:basedOn w:val="1"/>
    <w:next w:val="1"/>
    <w:unhideWhenUsed/>
    <w:qFormat/>
    <w:uiPriority w:val="39"/>
    <w:pPr>
      <w:ind w:left="420" w:leftChars="200"/>
    </w:pPr>
  </w:style>
  <w:style w:type="paragraph" w:styleId="24">
    <w:name w:val="toc 9"/>
    <w:basedOn w:val="1"/>
    <w:next w:val="1"/>
    <w:autoRedefine/>
    <w:unhideWhenUsed/>
    <w:qFormat/>
    <w:uiPriority w:val="39"/>
    <w:pPr>
      <w:ind w:left="3360" w:leftChars="1600"/>
    </w:pPr>
    <w:rPr>
      <w14:ligatures w14:val="standardContextual"/>
    </w:rPr>
  </w:style>
  <w:style w:type="paragraph" w:styleId="25">
    <w:name w:val="Body Text 2"/>
    <w:basedOn w:val="1"/>
    <w:link w:val="66"/>
    <w:semiHidden/>
    <w:unhideWhenUsed/>
    <w:qFormat/>
    <w:uiPriority w:val="99"/>
    <w:pPr>
      <w:snapToGrid w:val="0"/>
      <w:spacing w:beforeLines="10" w:afterLines="10" w:line="480" w:lineRule="auto"/>
      <w:jc w:val="left"/>
    </w:pPr>
    <w:rPr>
      <w:rFonts w:ascii="HarmonyOS Sans SC Light" w:hAnsi="HarmonyOS Sans SC Light" w:eastAsia="HarmonyOS Sans SC Light" w:cs="宋体"/>
      <w:szCs w:val="21"/>
    </w:rPr>
  </w:style>
  <w:style w:type="paragraph" w:styleId="26">
    <w:name w:val="annotation subject"/>
    <w:basedOn w:val="12"/>
    <w:next w:val="12"/>
    <w:link w:val="44"/>
    <w:semiHidden/>
    <w:unhideWhenUsed/>
    <w:qFormat/>
    <w:uiPriority w:val="99"/>
    <w:rPr>
      <w:b/>
      <w:bCs/>
    </w:rPr>
  </w:style>
  <w:style w:type="paragraph" w:styleId="27">
    <w:name w:val="Body Text First Indent 2"/>
    <w:basedOn w:val="1"/>
    <w:next w:val="1"/>
    <w:qFormat/>
    <w:uiPriority w:val="0"/>
    <w:pPr>
      <w:ind w:firstLine="420" w:firstLineChars="200"/>
    </w:pPr>
    <w:rPr>
      <w:rFonts w:ascii="Calibri" w:hAnsi="Calibri" w:eastAsia="宋体" w:cs="Times New Roman"/>
    </w:rPr>
  </w:style>
  <w:style w:type="table" w:styleId="29">
    <w:name w:val="Table Grid"/>
    <w:basedOn w:val="28"/>
    <w:qFormat/>
    <w:uiPriority w:val="99"/>
    <w:rPr>
      <w:rFonts w:eastAsia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31">
    <w:name w:val="Emphasis"/>
    <w:basedOn w:val="30"/>
    <w:qFormat/>
    <w:uiPriority w:val="20"/>
    <w:rPr>
      <w:i/>
    </w:rPr>
  </w:style>
  <w:style w:type="character" w:styleId="32">
    <w:name w:val="Hyperlink"/>
    <w:basedOn w:val="30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character" w:styleId="33">
    <w:name w:val="annotation reference"/>
    <w:basedOn w:val="30"/>
    <w:semiHidden/>
    <w:unhideWhenUsed/>
    <w:qFormat/>
    <w:uiPriority w:val="99"/>
    <w:rPr>
      <w:sz w:val="21"/>
      <w:szCs w:val="21"/>
    </w:rPr>
  </w:style>
  <w:style w:type="character" w:customStyle="1" w:styleId="34">
    <w:name w:val="页眉 字符"/>
    <w:basedOn w:val="30"/>
    <w:link w:val="19"/>
    <w:qFormat/>
    <w:uiPriority w:val="99"/>
    <w:rPr>
      <w:sz w:val="18"/>
      <w:szCs w:val="18"/>
    </w:rPr>
  </w:style>
  <w:style w:type="character" w:customStyle="1" w:styleId="35">
    <w:name w:val="页脚 字符"/>
    <w:basedOn w:val="30"/>
    <w:link w:val="18"/>
    <w:qFormat/>
    <w:uiPriority w:val="99"/>
    <w:rPr>
      <w:sz w:val="18"/>
      <w:szCs w:val="18"/>
    </w:rPr>
  </w:style>
  <w:style w:type="paragraph" w:styleId="36">
    <w:name w:val="List Paragraph"/>
    <w:basedOn w:val="1"/>
    <w:qFormat/>
    <w:uiPriority w:val="34"/>
    <w:pPr>
      <w:ind w:firstLine="420" w:firstLineChars="200"/>
    </w:pPr>
  </w:style>
  <w:style w:type="character" w:customStyle="1" w:styleId="37">
    <w:name w:val="标题 1 字符"/>
    <w:basedOn w:val="30"/>
    <w:link w:val="2"/>
    <w:qFormat/>
    <w:uiPriority w:val="9"/>
    <w:rPr>
      <w:b/>
      <w:bCs/>
      <w:kern w:val="44"/>
      <w:sz w:val="44"/>
      <w:szCs w:val="44"/>
    </w:rPr>
  </w:style>
  <w:style w:type="character" w:customStyle="1" w:styleId="38">
    <w:name w:val="标题 2 字符"/>
    <w:basedOn w:val="30"/>
    <w:link w:val="3"/>
    <w:qFormat/>
    <w:uiPriority w:val="9"/>
    <w:rPr>
      <w:rFonts w:asciiTheme="minorEastAsia" w:hAnsiTheme="minorEastAsia" w:eastAsiaTheme="minorEastAsia" w:cstheme="majorBidi"/>
      <w:b/>
      <w:bCs/>
      <w:kern w:val="2"/>
      <w:sz w:val="32"/>
      <w:szCs w:val="32"/>
    </w:rPr>
  </w:style>
  <w:style w:type="character" w:customStyle="1" w:styleId="39">
    <w:name w:val="标题 3 字符"/>
    <w:basedOn w:val="30"/>
    <w:link w:val="4"/>
    <w:qFormat/>
    <w:uiPriority w:val="9"/>
    <w:rPr>
      <w:b/>
      <w:bCs/>
      <w:sz w:val="32"/>
      <w:szCs w:val="32"/>
    </w:rPr>
  </w:style>
  <w:style w:type="character" w:customStyle="1" w:styleId="40">
    <w:name w:val="标题 4 字符"/>
    <w:basedOn w:val="30"/>
    <w:link w:val="5"/>
    <w:qFormat/>
    <w:uiPriority w:val="9"/>
    <w:rPr>
      <w:rFonts w:asciiTheme="majorHAnsi" w:hAnsiTheme="majorHAnsi" w:eastAsiaTheme="majorEastAsia" w:cstheme="majorBidi"/>
      <w:b/>
      <w:bCs/>
      <w:sz w:val="28"/>
      <w:szCs w:val="28"/>
    </w:rPr>
  </w:style>
  <w:style w:type="character" w:customStyle="1" w:styleId="41">
    <w:name w:val="标题 5 字符"/>
    <w:basedOn w:val="30"/>
    <w:link w:val="6"/>
    <w:qFormat/>
    <w:uiPriority w:val="9"/>
    <w:rPr>
      <w:b/>
      <w:bCs/>
      <w:sz w:val="28"/>
      <w:szCs w:val="28"/>
    </w:rPr>
  </w:style>
  <w:style w:type="character" w:customStyle="1" w:styleId="42">
    <w:name w:val="标题 6 字符"/>
    <w:basedOn w:val="30"/>
    <w:link w:val="7"/>
    <w:qFormat/>
    <w:uiPriority w:val="9"/>
    <w:rPr>
      <w:rFonts w:asciiTheme="majorHAnsi" w:hAnsiTheme="majorHAnsi" w:eastAsiaTheme="majorEastAsia" w:cstheme="majorBidi"/>
      <w:b/>
      <w:bCs/>
      <w:sz w:val="24"/>
      <w:szCs w:val="24"/>
    </w:rPr>
  </w:style>
  <w:style w:type="character" w:customStyle="1" w:styleId="43">
    <w:name w:val="批注文字 字符"/>
    <w:basedOn w:val="30"/>
    <w:link w:val="12"/>
    <w:qFormat/>
    <w:uiPriority w:val="99"/>
  </w:style>
  <w:style w:type="character" w:customStyle="1" w:styleId="44">
    <w:name w:val="批注主题 字符"/>
    <w:basedOn w:val="43"/>
    <w:link w:val="26"/>
    <w:semiHidden/>
    <w:qFormat/>
    <w:uiPriority w:val="99"/>
    <w:rPr>
      <w:b/>
      <w:bCs/>
    </w:rPr>
  </w:style>
  <w:style w:type="character" w:customStyle="1" w:styleId="45">
    <w:name w:val="批注框文本 字符"/>
    <w:basedOn w:val="30"/>
    <w:link w:val="17"/>
    <w:semiHidden/>
    <w:qFormat/>
    <w:uiPriority w:val="99"/>
    <w:rPr>
      <w:sz w:val="18"/>
      <w:szCs w:val="18"/>
    </w:rPr>
  </w:style>
  <w:style w:type="character" w:customStyle="1" w:styleId="46">
    <w:name w:val="标题 7 字符"/>
    <w:basedOn w:val="30"/>
    <w:link w:val="8"/>
    <w:qFormat/>
    <w:uiPriority w:val="9"/>
    <w:rPr>
      <w:b/>
      <w:bCs/>
      <w:sz w:val="24"/>
      <w:szCs w:val="24"/>
    </w:rPr>
  </w:style>
  <w:style w:type="paragraph" w:customStyle="1" w:styleId="47">
    <w:name w:val="列出段落1"/>
    <w:basedOn w:val="1"/>
    <w:qFormat/>
    <w:uiPriority w:val="34"/>
    <w:pPr>
      <w:ind w:left="720"/>
      <w:contextualSpacing/>
    </w:pPr>
  </w:style>
  <w:style w:type="paragraph" w:customStyle="1" w:styleId="48">
    <w:name w:val="其他"/>
    <w:basedOn w:val="1"/>
    <w:qFormat/>
    <w:uiPriority w:val="0"/>
    <w:pPr>
      <w:shd w:val="clear" w:color="auto" w:fill="FFFFFF"/>
    </w:pPr>
    <w:rPr>
      <w:rFonts w:ascii="MingLiU" w:hAnsi="MingLiU" w:eastAsia="MingLiU" w:cs="MingLiU"/>
      <w:sz w:val="40"/>
      <w:szCs w:val="40"/>
      <w:lang w:val="zh-CN" w:bidi="zh-CN"/>
    </w:rPr>
  </w:style>
  <w:style w:type="paragraph" w:customStyle="1" w:styleId="49">
    <w:name w:val="缺省文本"/>
    <w:basedOn w:val="1"/>
    <w:qFormat/>
    <w:uiPriority w:val="0"/>
    <w:pPr>
      <w:autoSpaceDE w:val="0"/>
      <w:autoSpaceDN w:val="0"/>
      <w:adjustRightInd w:val="0"/>
    </w:pPr>
    <w:rPr>
      <w:rFonts w:ascii="Courier New" w:hAnsi="Courier New" w:eastAsia="Cambria Math" w:cs="Courier New"/>
      <w:sz w:val="24"/>
      <w:szCs w:val="24"/>
    </w:rPr>
  </w:style>
  <w:style w:type="paragraph" w:customStyle="1" w:styleId="50">
    <w:name w:val="WPSOffice手动目录 1"/>
    <w:qFormat/>
    <w:uiPriority w:val="0"/>
    <w:rPr>
      <w:rFonts w:ascii="Times New Roman" w:hAnsi="Times New Roman" w:eastAsia="宋体" w:cs="Times New Roman"/>
      <w:lang w:val="en-US" w:eastAsia="zh-CN" w:bidi="ar-SA"/>
    </w:rPr>
  </w:style>
  <w:style w:type="paragraph" w:customStyle="1" w:styleId="51">
    <w:name w:val="WPSOffice手动目录 2"/>
    <w:qFormat/>
    <w:uiPriority w:val="0"/>
    <w:pPr>
      <w:ind w:left="200" w:leftChars="200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52">
    <w:name w:val="二级标题"/>
    <w:basedOn w:val="1"/>
    <w:next w:val="1"/>
    <w:link w:val="53"/>
    <w:qFormat/>
    <w:uiPriority w:val="0"/>
    <w:pPr>
      <w:keepNext/>
      <w:numPr>
        <w:ilvl w:val="1"/>
        <w:numId w:val="2"/>
      </w:numPr>
      <w:spacing w:before="312" w:beforeLines="100" w:after="312" w:afterLines="100" w:line="480" w:lineRule="exact"/>
      <w:ind w:firstLine="0"/>
      <w:jc w:val="left"/>
      <w:outlineLvl w:val="1"/>
    </w:pPr>
    <w:rPr>
      <w:rFonts w:ascii="黑体" w:hAnsi="黑体" w:eastAsia="黑体" w:cs="Times New Roman"/>
      <w:b/>
      <w:sz w:val="32"/>
      <w:szCs w:val="32"/>
    </w:rPr>
  </w:style>
  <w:style w:type="character" w:customStyle="1" w:styleId="53">
    <w:name w:val="二级标题 字符"/>
    <w:basedOn w:val="30"/>
    <w:link w:val="52"/>
    <w:qFormat/>
    <w:uiPriority w:val="0"/>
    <w:rPr>
      <w:rFonts w:ascii="黑体" w:hAnsi="黑体" w:eastAsia="黑体"/>
      <w:b/>
      <w:kern w:val="2"/>
      <w:sz w:val="32"/>
      <w:szCs w:val="32"/>
    </w:rPr>
  </w:style>
  <w:style w:type="paragraph" w:customStyle="1" w:styleId="54">
    <w:name w:val="一级标题"/>
    <w:basedOn w:val="1"/>
    <w:next w:val="1"/>
    <w:link w:val="55"/>
    <w:qFormat/>
    <w:uiPriority w:val="0"/>
    <w:pPr>
      <w:numPr>
        <w:ilvl w:val="0"/>
        <w:numId w:val="2"/>
      </w:numPr>
      <w:spacing w:before="100" w:beforeLines="100" w:after="100" w:afterLines="100" w:line="480" w:lineRule="exact"/>
      <w:ind w:firstLine="0"/>
      <w:jc w:val="left"/>
      <w:outlineLvl w:val="0"/>
    </w:pPr>
    <w:rPr>
      <w:rFonts w:ascii="黑体" w:hAnsi="黑体" w:eastAsia="黑体" w:cs="Times New Roman"/>
      <w:sz w:val="36"/>
      <w:szCs w:val="36"/>
    </w:rPr>
  </w:style>
  <w:style w:type="character" w:customStyle="1" w:styleId="55">
    <w:name w:val="一级标题 字符"/>
    <w:basedOn w:val="30"/>
    <w:link w:val="54"/>
    <w:qFormat/>
    <w:uiPriority w:val="0"/>
    <w:rPr>
      <w:rFonts w:ascii="黑体" w:hAnsi="黑体" w:eastAsia="黑体"/>
      <w:kern w:val="2"/>
      <w:sz w:val="36"/>
      <w:szCs w:val="36"/>
    </w:rPr>
  </w:style>
  <w:style w:type="paragraph" w:customStyle="1" w:styleId="56">
    <w:name w:val="三级标题"/>
    <w:basedOn w:val="1"/>
    <w:next w:val="1"/>
    <w:qFormat/>
    <w:uiPriority w:val="0"/>
    <w:pPr>
      <w:keepNext/>
      <w:numPr>
        <w:ilvl w:val="2"/>
        <w:numId w:val="2"/>
      </w:numPr>
      <w:spacing w:before="312" w:beforeLines="100" w:after="312" w:afterLines="100" w:line="480" w:lineRule="exact"/>
      <w:ind w:firstLine="0"/>
      <w:jc w:val="left"/>
      <w:outlineLvl w:val="2"/>
    </w:pPr>
    <w:rPr>
      <w:rFonts w:ascii="黑体" w:hAnsi="黑体" w:eastAsia="黑体" w:cs="Times New Roman"/>
      <w:b/>
      <w:sz w:val="30"/>
      <w:szCs w:val="30"/>
    </w:rPr>
  </w:style>
  <w:style w:type="paragraph" w:customStyle="1" w:styleId="57">
    <w:name w:val="四级标题"/>
    <w:basedOn w:val="1"/>
    <w:next w:val="1"/>
    <w:qFormat/>
    <w:uiPriority w:val="0"/>
    <w:pPr>
      <w:keepNext/>
      <w:numPr>
        <w:ilvl w:val="3"/>
        <w:numId w:val="2"/>
      </w:numPr>
      <w:spacing w:before="100" w:after="100" w:line="480" w:lineRule="exact"/>
      <w:ind w:firstLine="0"/>
      <w:outlineLvl w:val="3"/>
    </w:pPr>
    <w:rPr>
      <w:rFonts w:ascii="黑体" w:hAnsi="黑体" w:eastAsia="黑体" w:cs="Times New Roman"/>
      <w:b/>
      <w:sz w:val="24"/>
      <w:szCs w:val="28"/>
    </w:rPr>
  </w:style>
  <w:style w:type="paragraph" w:customStyle="1" w:styleId="58">
    <w:name w:val="五级标题"/>
    <w:basedOn w:val="1"/>
    <w:next w:val="1"/>
    <w:qFormat/>
    <w:uiPriority w:val="0"/>
    <w:pPr>
      <w:numPr>
        <w:ilvl w:val="4"/>
        <w:numId w:val="2"/>
      </w:numPr>
      <w:spacing w:before="100" w:after="100" w:line="480" w:lineRule="exact"/>
      <w:ind w:firstLine="0"/>
      <w:outlineLvl w:val="4"/>
    </w:pPr>
    <w:rPr>
      <w:rFonts w:ascii="黑体" w:hAnsi="黑体" w:eastAsia="黑体" w:cs="Times New Roman"/>
      <w:b/>
      <w:sz w:val="24"/>
    </w:rPr>
  </w:style>
  <w:style w:type="paragraph" w:customStyle="1" w:styleId="59">
    <w:name w:val="图"/>
    <w:basedOn w:val="1"/>
    <w:link w:val="60"/>
    <w:qFormat/>
    <w:uiPriority w:val="0"/>
    <w:pPr>
      <w:jc w:val="center"/>
    </w:pPr>
    <w:rPr>
      <w:rFonts w:ascii="宋体" w:hAnsi="宋体" w:eastAsia="宋体" w:cs="Times New Roman"/>
      <w:sz w:val="24"/>
    </w:rPr>
  </w:style>
  <w:style w:type="character" w:customStyle="1" w:styleId="60">
    <w:name w:val="图 字符"/>
    <w:basedOn w:val="30"/>
    <w:link w:val="59"/>
    <w:qFormat/>
    <w:uiPriority w:val="0"/>
    <w:rPr>
      <w:rFonts w:ascii="宋体" w:hAnsi="宋体"/>
      <w:kern w:val="2"/>
      <w:sz w:val="24"/>
      <w:szCs w:val="22"/>
    </w:rPr>
  </w:style>
  <w:style w:type="character" w:customStyle="1" w:styleId="61">
    <w:name w:val="未处理的提及1"/>
    <w:basedOn w:val="30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62">
    <w:name w:val="15"/>
    <w:basedOn w:val="30"/>
    <w:qFormat/>
    <w:uiPriority w:val="0"/>
    <w:rPr>
      <w:rFonts w:hint="eastAsia" w:ascii="等线" w:hAnsi="等线" w:eastAsia="等线"/>
      <w:color w:val="0563C1"/>
      <w:u w:val="single"/>
    </w:rPr>
  </w:style>
  <w:style w:type="paragraph" w:customStyle="1" w:styleId="63">
    <w:name w:val="二级小标题"/>
    <w:basedOn w:val="1"/>
    <w:next w:val="1"/>
    <w:qFormat/>
    <w:uiPriority w:val="0"/>
    <w:pPr>
      <w:widowControl/>
      <w:spacing w:beforeLines="100" w:afterLines="100" w:line="480" w:lineRule="exact"/>
      <w:ind w:left="567" w:hanging="567"/>
      <w:jc w:val="left"/>
      <w:outlineLvl w:val="1"/>
    </w:pPr>
    <w:rPr>
      <w:rFonts w:ascii="Arial" w:hAnsi="Arial" w:eastAsia="黑体" w:cs="Times New Roman"/>
      <w:b/>
      <w:sz w:val="28"/>
      <w:szCs w:val="28"/>
    </w:rPr>
  </w:style>
  <w:style w:type="paragraph" w:customStyle="1" w:styleId="64">
    <w:name w:val="三级小标题"/>
    <w:basedOn w:val="1"/>
    <w:next w:val="1"/>
    <w:qFormat/>
    <w:uiPriority w:val="0"/>
    <w:pPr>
      <w:widowControl/>
      <w:spacing w:beforeLines="100" w:afterLines="100" w:line="480" w:lineRule="exact"/>
      <w:jc w:val="left"/>
      <w:outlineLvl w:val="2"/>
    </w:pPr>
    <w:rPr>
      <w:rFonts w:ascii="黑体" w:hAnsi="黑体" w:eastAsia="黑体" w:cs="Times New Roman"/>
      <w:b/>
      <w:sz w:val="24"/>
      <w:szCs w:val="24"/>
    </w:rPr>
  </w:style>
  <w:style w:type="paragraph" w:customStyle="1" w:styleId="65">
    <w:name w:val="表标题"/>
    <w:basedOn w:val="1"/>
    <w:qFormat/>
    <w:uiPriority w:val="0"/>
    <w:pPr>
      <w:adjustRightInd w:val="0"/>
      <w:snapToGrid w:val="0"/>
      <w:spacing w:beforeLines="50" w:after="100" w:afterAutospacing="1"/>
      <w:jc w:val="center"/>
    </w:pPr>
    <w:rPr>
      <w:rFonts w:ascii="Times New Roman" w:hAnsi="Times New Roman" w:eastAsia="宋体" w:cs="Times New Roman"/>
      <w:sz w:val="24"/>
      <w:szCs w:val="24"/>
    </w:rPr>
  </w:style>
  <w:style w:type="character" w:customStyle="1" w:styleId="66">
    <w:name w:val="正文文本 2 字符"/>
    <w:basedOn w:val="30"/>
    <w:link w:val="25"/>
    <w:semiHidden/>
    <w:qFormat/>
    <w:uiPriority w:val="99"/>
    <w:rPr>
      <w:rFonts w:ascii="HarmonyOS Sans SC Light" w:hAnsi="HarmonyOS Sans SC Light" w:eastAsia="HarmonyOS Sans SC Light" w:cs="宋体"/>
      <w:kern w:val="2"/>
      <w:sz w:val="21"/>
      <w:szCs w:val="21"/>
    </w:rPr>
  </w:style>
  <w:style w:type="paragraph" w:customStyle="1" w:styleId="67">
    <w:name w:val="协议正文"/>
    <w:basedOn w:val="1"/>
    <w:qFormat/>
    <w:uiPriority w:val="0"/>
    <w:pPr>
      <w:snapToGrid w:val="0"/>
      <w:spacing w:line="360" w:lineRule="auto"/>
      <w:ind w:firstLine="200" w:firstLineChars="200"/>
      <w:jc w:val="left"/>
    </w:pPr>
    <w:rPr>
      <w:rFonts w:ascii="Times New Roman" w:hAnsi="Times New Roman" w:eastAsia="宋体" w:cs="Times New Roman"/>
      <w:sz w:val="24"/>
      <w:szCs w:val="24"/>
    </w:rPr>
  </w:style>
  <w:style w:type="paragraph" w:customStyle="1" w:styleId="68">
    <w:name w:val="表格内容"/>
    <w:basedOn w:val="1"/>
    <w:qFormat/>
    <w:uiPriority w:val="0"/>
    <w:pPr>
      <w:widowControl/>
      <w:snapToGrid w:val="0"/>
      <w:jc w:val="left"/>
    </w:pPr>
    <w:rPr>
      <w:rFonts w:ascii="宋体" w:hAnsi="宋体" w:eastAsia="宋体" w:cs="宋体"/>
      <w:kern w:val="0"/>
      <w:sz w:val="18"/>
      <w:szCs w:val="18"/>
    </w:rPr>
  </w:style>
  <w:style w:type="character" w:customStyle="1" w:styleId="69">
    <w:name w:val="正文文本 字符"/>
    <w:basedOn w:val="30"/>
    <w:link w:val="13"/>
    <w:semiHidden/>
    <w:qFormat/>
    <w:uiPriority w:val="99"/>
    <w:rPr>
      <w:rFonts w:asciiTheme="minorHAnsi" w:hAnsiTheme="minorHAnsi" w:eastAsiaTheme="minorEastAsia" w:cstheme="minorBidi"/>
      <w:kern w:val="2"/>
      <w:sz w:val="21"/>
      <w:szCs w:val="22"/>
    </w:rPr>
  </w:style>
  <w:style w:type="paragraph" w:customStyle="1" w:styleId="70">
    <w:name w:val="Table Text"/>
    <w:basedOn w:val="1"/>
    <w:semiHidden/>
    <w:qFormat/>
    <w:uiPriority w:val="0"/>
    <w:pPr>
      <w:snapToGrid w:val="0"/>
      <w:spacing w:line="360" w:lineRule="auto"/>
      <w:ind w:firstLine="200" w:firstLineChars="200"/>
      <w:jc w:val="left"/>
    </w:pPr>
    <w:rPr>
      <w:rFonts w:ascii="微软雅黑" w:hAnsi="微软雅黑" w:eastAsia="微软雅黑" w:cs="宋体"/>
      <w:szCs w:val="21"/>
    </w:rPr>
  </w:style>
  <w:style w:type="paragraph" w:customStyle="1" w:styleId="71">
    <w:name w:val="四级小标题"/>
    <w:basedOn w:val="1"/>
    <w:next w:val="67"/>
    <w:qFormat/>
    <w:uiPriority w:val="0"/>
    <w:pPr>
      <w:widowControl/>
      <w:spacing w:beforeLines="100" w:afterLines="100" w:line="480" w:lineRule="exact"/>
      <w:ind w:left="440" w:hanging="440"/>
      <w:jc w:val="left"/>
      <w:outlineLvl w:val="3"/>
    </w:pPr>
    <w:rPr>
      <w:rFonts w:ascii="黑体" w:hAnsi="黑体" w:eastAsia="黑体" w:cs="Times New Roman"/>
      <w:b/>
      <w:sz w:val="24"/>
      <w:szCs w:val="24"/>
    </w:rPr>
  </w:style>
  <w:style w:type="paragraph" w:customStyle="1" w:styleId="72">
    <w:name w:val="有序列表"/>
    <w:basedOn w:val="1"/>
    <w:qFormat/>
    <w:uiPriority w:val="0"/>
    <w:pPr>
      <w:snapToGrid w:val="0"/>
      <w:spacing w:before="100" w:beforeAutospacing="1" w:after="100" w:afterAutospacing="1" w:line="360" w:lineRule="auto"/>
      <w:ind w:left="480" w:hanging="480" w:hangingChars="200"/>
      <w:jc w:val="left"/>
    </w:pPr>
    <w:rPr>
      <w:rFonts w:ascii="HarmonyOS Sans SC Light" w:hAnsi="HarmonyOS Sans SC Light" w:eastAsia="宋体" w:cs="思源黑体 CN Normal"/>
      <w:color w:val="000000"/>
      <w:sz w:val="24"/>
      <w:szCs w:val="24"/>
    </w:rPr>
  </w:style>
  <w:style w:type="table" w:customStyle="1" w:styleId="73">
    <w:name w:val="Table Normal"/>
    <w:basedOn w:val="28"/>
    <w:qFormat/>
    <w:uiPriority w:val="0"/>
    <w:rPr>
      <w:rFonts w:eastAsia="Times New Roman"/>
    </w:rPr>
    <w:tblPr>
      <w:tblCellMar>
        <w:left w:w="0" w:type="dxa"/>
        <w:right w:w="0" w:type="dxa"/>
      </w:tblCellMar>
    </w:tblPr>
  </w:style>
  <w:style w:type="paragraph" w:customStyle="1" w:styleId="74">
    <w:name w:val="shieldshopinfo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character" w:customStyle="1" w:styleId="75">
    <w:name w:val="font31"/>
    <w:basedOn w:val="30"/>
    <w:qFormat/>
    <w:uiPriority w:val="0"/>
    <w:rPr>
      <w:rFonts w:hint="default" w:ascii="Times New Roman" w:hAnsi="Times New Roman" w:cs="Times New Roman"/>
      <w:color w:val="000000"/>
      <w:sz w:val="21"/>
      <w:szCs w:val="21"/>
      <w:u w:val="none"/>
    </w:rPr>
  </w:style>
  <w:style w:type="character" w:customStyle="1" w:styleId="76">
    <w:name w:val="font21"/>
    <w:basedOn w:val="30"/>
    <w:qFormat/>
    <w:uiPriority w:val="0"/>
    <w:rPr>
      <w:rFonts w:hint="eastAsia" w:ascii="宋体" w:hAnsi="宋体" w:eastAsia="宋体" w:cs="宋体"/>
      <w:color w:val="000000"/>
      <w:sz w:val="21"/>
      <w:szCs w:val="21"/>
      <w:u w:val="none"/>
    </w:rPr>
  </w:style>
  <w:style w:type="character" w:customStyle="1" w:styleId="77">
    <w:name w:val="font41"/>
    <w:basedOn w:val="30"/>
    <w:qFormat/>
    <w:uiPriority w:val="0"/>
    <w:rPr>
      <w:rFonts w:hint="eastAsia" w:ascii="宋体" w:hAnsi="宋体" w:eastAsia="宋体" w:cs="宋体"/>
      <w:color w:val="000000"/>
      <w:sz w:val="21"/>
      <w:szCs w:val="21"/>
      <w:u w:val="none"/>
    </w:rPr>
  </w:style>
  <w:style w:type="character" w:customStyle="1" w:styleId="78">
    <w:name w:val="font51"/>
    <w:basedOn w:val="30"/>
    <w:qFormat/>
    <w:uiPriority w:val="0"/>
    <w:rPr>
      <w:rFonts w:hint="default" w:ascii="Times New Roman" w:hAnsi="Times New Roman" w:cs="Times New Roman"/>
      <w:color w:val="000000"/>
      <w:sz w:val="21"/>
      <w:szCs w:val="21"/>
      <w:u w:val="none"/>
    </w:rPr>
  </w:style>
  <w:style w:type="paragraph" w:customStyle="1" w:styleId="79">
    <w:name w:val="！正文"/>
    <w:basedOn w:val="1"/>
    <w:qFormat/>
    <w:uiPriority w:val="0"/>
    <w:pPr>
      <w:widowControl/>
    </w:pPr>
    <w:rPr>
      <w:b/>
      <w:szCs w:val="20"/>
    </w:rPr>
  </w:style>
  <w:style w:type="paragraph" w:customStyle="1" w:styleId="80">
    <w:name w:val="主体文字样式"/>
    <w:basedOn w:val="1"/>
    <w:qFormat/>
    <w:uiPriority w:val="0"/>
    <w:pPr>
      <w:ind w:firstLine="420" w:firstLineChars="200"/>
      <w:jc w:val="left"/>
    </w:pPr>
    <w:rPr>
      <w:rFonts w:ascii="宋体" w:hAnsi="宋体" w:cs="宋体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2" Type="http://schemas.openxmlformats.org/officeDocument/2006/relationships/fontTable" Target="fontTable.xml"/><Relationship Id="rId21" Type="http://schemas.openxmlformats.org/officeDocument/2006/relationships/customXml" Target="../customXml/item1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tyleName="APA" SelectedStyle="\APA.XSL"/>
</file>

<file path=customXml/itemProps1.xml><?xml version="1.0" encoding="utf-8"?>
<ds:datastoreItem xmlns:ds="http://schemas.openxmlformats.org/officeDocument/2006/customXml" ds:itemID="{1E4E2016-35A0-4DAE-A0DE-8E216E8001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kd</Company>
  <Pages>23</Pages>
  <Words>2304</Words>
  <Characters>2804</Characters>
  <Lines>189</Lines>
  <Paragraphs>53</Paragraphs>
  <TotalTime>0</TotalTime>
  <ScaleCrop>false</ScaleCrop>
  <LinksUpToDate>false</LinksUpToDate>
  <CharactersWithSpaces>3007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2025-09-19T09:53:00Z</dcterms:created>
  <dc:creator>marks_wang</dc:creator>
  <cp:lastModifiedBy>尹远～</cp:lastModifiedBy>
  <dcterms:modified xsi:type="dcterms:W3CDTF">2026-01-16T09:18:12Z</dcterms:modified>
  <cp:revision>61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2052-12.1.0.24657</vt:lpwstr>
  </property>
  <property fmtid="{D5CDD505-2E9C-101B-9397-08002B2CF9AE}" pid="3" name="ICV">
    <vt:lpwstr>91FAA1C5FE5D452090D1703835144A0D_13</vt:lpwstr>
  </property>
  <property fmtid="{D5CDD505-2E9C-101B-9397-08002B2CF9AE}" pid="4" name="KSOTemplateDocerSaveRecord">
    <vt:lpwstr>eyJoZGlkIjoiYWJmNTAxYTA0NTllZTU0OWY5NWY0MWNlMzBjNGU2OTYiLCJ1c2VySWQiOiI0MDM1NTYxNDEifQ==</vt:lpwstr>
  </property>
</Properties>
</file>